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Look w:val="04A0" w:firstRow="1" w:lastRow="0" w:firstColumn="1" w:lastColumn="0" w:noHBand="0" w:noVBand="1"/>
      </w:tblPr>
      <w:tblGrid>
        <w:gridCol w:w="4578"/>
        <w:gridCol w:w="4438"/>
      </w:tblGrid>
      <w:tr w:rsidR="00B20780" w14:paraId="4EFFECC2" w14:textId="77777777" w:rsidTr="00B20780">
        <w:trPr>
          <w:trHeight w:val="1975"/>
        </w:trPr>
        <w:tc>
          <w:tcPr>
            <w:tcW w:w="4578" w:type="dxa"/>
          </w:tcPr>
          <w:p w14:paraId="15394C3F" w14:textId="77777777" w:rsidR="00B20780" w:rsidRDefault="00B20780" w:rsidP="00B20780">
            <w:pPr>
              <w:spacing w:line="276" w:lineRule="auto"/>
            </w:pPr>
            <w:r>
              <w:rPr>
                <w:noProof/>
                <w:lang w:val="en-US"/>
              </w:rPr>
              <w:drawing>
                <wp:inline distT="0" distB="0" distL="0" distR="0" wp14:anchorId="57DDF5C4" wp14:editId="792A4F8B">
                  <wp:extent cx="2447805" cy="1507490"/>
                  <wp:effectExtent l="0" t="0" r="0" b="0"/>
                  <wp:docPr id="1" name="Picture 1" descr="C:\Users\RH\AppData\Local\Microsoft\Windows\INetCache\Content.Word\The Backbone Collectiv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ppData\Local\Microsoft\Windows\INetCache\Content.Word\The Backbone Collectiv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093" cy="1533533"/>
                          </a:xfrm>
                          <a:prstGeom prst="rect">
                            <a:avLst/>
                          </a:prstGeom>
                          <a:noFill/>
                          <a:ln>
                            <a:noFill/>
                          </a:ln>
                        </pic:spPr>
                      </pic:pic>
                    </a:graphicData>
                  </a:graphic>
                </wp:inline>
              </w:drawing>
            </w:r>
          </w:p>
        </w:tc>
        <w:tc>
          <w:tcPr>
            <w:tcW w:w="4438" w:type="dxa"/>
          </w:tcPr>
          <w:p w14:paraId="02A63383" w14:textId="77777777" w:rsidR="00B20780" w:rsidRDefault="00B20780" w:rsidP="00B20780">
            <w:pPr>
              <w:spacing w:line="276" w:lineRule="auto"/>
            </w:pPr>
          </w:p>
          <w:p w14:paraId="3D12C9C9" w14:textId="77777777" w:rsidR="00B20780" w:rsidRDefault="00B20780" w:rsidP="00B20780">
            <w:pPr>
              <w:spacing w:line="276" w:lineRule="auto"/>
              <w:jc w:val="right"/>
            </w:pPr>
            <w:r>
              <w:t>P.O. Box 78300</w:t>
            </w:r>
          </w:p>
          <w:p w14:paraId="14D3E969" w14:textId="77777777" w:rsidR="00B20780" w:rsidRDefault="00B20780" w:rsidP="00B20780">
            <w:pPr>
              <w:spacing w:line="276" w:lineRule="auto"/>
              <w:jc w:val="right"/>
            </w:pPr>
            <w:r>
              <w:t>Grey Lynn</w:t>
            </w:r>
          </w:p>
          <w:p w14:paraId="20AE0CE8" w14:textId="77777777" w:rsidR="00B20780" w:rsidRDefault="00B20780" w:rsidP="00B20780">
            <w:pPr>
              <w:spacing w:line="276" w:lineRule="auto"/>
              <w:jc w:val="right"/>
            </w:pPr>
            <w:r>
              <w:t>Auckland</w:t>
            </w:r>
          </w:p>
          <w:p w14:paraId="5031D6C1" w14:textId="77777777" w:rsidR="00B20780" w:rsidRDefault="00D35429" w:rsidP="00B20780">
            <w:pPr>
              <w:spacing w:line="276" w:lineRule="auto"/>
              <w:jc w:val="right"/>
            </w:pPr>
            <w:hyperlink r:id="rId9" w:history="1">
              <w:r w:rsidR="00B20780" w:rsidRPr="00E22FC9">
                <w:rPr>
                  <w:rStyle w:val="Hyperlink"/>
                </w:rPr>
                <w:t>www.backbone.org.nz</w:t>
              </w:r>
            </w:hyperlink>
          </w:p>
          <w:p w14:paraId="230885FA" w14:textId="77777777" w:rsidR="00B20780" w:rsidRDefault="00D35429" w:rsidP="00B20780">
            <w:pPr>
              <w:spacing w:line="276" w:lineRule="auto"/>
              <w:jc w:val="right"/>
            </w:pPr>
            <w:hyperlink r:id="rId10" w:history="1">
              <w:r w:rsidR="00B20780" w:rsidRPr="009E301D">
                <w:rPr>
                  <w:rStyle w:val="Hyperlink"/>
                </w:rPr>
                <w:t>info@backbone.org.nz</w:t>
              </w:r>
            </w:hyperlink>
          </w:p>
          <w:p w14:paraId="63CBB3D2" w14:textId="77777777" w:rsidR="00B20780" w:rsidRDefault="00B20780" w:rsidP="00B20780">
            <w:pPr>
              <w:spacing w:line="276" w:lineRule="auto"/>
            </w:pPr>
          </w:p>
        </w:tc>
      </w:tr>
    </w:tbl>
    <w:p w14:paraId="4B2AA458" w14:textId="77777777" w:rsidR="00B20780" w:rsidRDefault="00B20780" w:rsidP="00B20780">
      <w:pPr>
        <w:spacing w:after="0" w:line="276" w:lineRule="auto"/>
      </w:pPr>
    </w:p>
    <w:p w14:paraId="0069047E" w14:textId="09FE5B05" w:rsidR="00B20780" w:rsidRDefault="00B20780" w:rsidP="00B20780">
      <w:pPr>
        <w:spacing w:after="200" w:line="276" w:lineRule="auto"/>
      </w:pPr>
      <w:r>
        <w:t>16 June 2018</w:t>
      </w:r>
    </w:p>
    <w:p w14:paraId="3CAD414A" w14:textId="1B404E57" w:rsidR="005214B1" w:rsidRPr="00B20780" w:rsidRDefault="003A0847" w:rsidP="00B20780">
      <w:pPr>
        <w:jc w:val="center"/>
        <w:rPr>
          <w:b/>
          <w:bCs/>
          <w:sz w:val="28"/>
          <w:szCs w:val="28"/>
        </w:rPr>
      </w:pPr>
      <w:r w:rsidRPr="00B20780">
        <w:rPr>
          <w:b/>
          <w:bCs/>
          <w:sz w:val="28"/>
          <w:szCs w:val="28"/>
        </w:rPr>
        <w:t>Open Letter to</w:t>
      </w:r>
      <w:r w:rsidR="00315460" w:rsidRPr="00B20780">
        <w:rPr>
          <w:b/>
          <w:bCs/>
          <w:sz w:val="28"/>
          <w:szCs w:val="28"/>
        </w:rPr>
        <w:t xml:space="preserve"> </w:t>
      </w:r>
      <w:r w:rsidR="0066102B">
        <w:rPr>
          <w:b/>
          <w:bCs/>
          <w:sz w:val="28"/>
          <w:szCs w:val="28"/>
        </w:rPr>
        <w:t>Prime Minister, Rt Hon Jacinda Ardern</w:t>
      </w:r>
    </w:p>
    <w:p w14:paraId="396F1731" w14:textId="3BDAE583" w:rsidR="00A76563" w:rsidRPr="00A76563" w:rsidRDefault="00A76563">
      <w:pPr>
        <w:rPr>
          <w:b/>
          <w:bCs/>
        </w:rPr>
      </w:pPr>
      <w:r w:rsidRPr="00A76563">
        <w:rPr>
          <w:b/>
          <w:bCs/>
        </w:rPr>
        <w:t xml:space="preserve">Re: </w:t>
      </w:r>
      <w:r w:rsidR="00315460">
        <w:rPr>
          <w:b/>
          <w:bCs/>
        </w:rPr>
        <w:t xml:space="preserve">Urgent need for a </w:t>
      </w:r>
      <w:r w:rsidRPr="00A76563">
        <w:rPr>
          <w:b/>
          <w:bCs/>
        </w:rPr>
        <w:t xml:space="preserve">Royal Commission of Inquiry </w:t>
      </w:r>
      <w:r w:rsidRPr="00870571">
        <w:rPr>
          <w:b/>
          <w:bCs/>
        </w:rPr>
        <w:t>into New Zealand Family Court</w:t>
      </w:r>
      <w:r w:rsidR="00B34BCF" w:rsidRPr="00870571">
        <w:rPr>
          <w:b/>
          <w:bCs/>
        </w:rPr>
        <w:t xml:space="preserve"> and Oranga Tamariki</w:t>
      </w:r>
    </w:p>
    <w:p w14:paraId="2EB03BA4" w14:textId="74BA4834" w:rsidR="00277A10" w:rsidRPr="00870571" w:rsidRDefault="00A76563" w:rsidP="00277A10">
      <w:pPr>
        <w:rPr>
          <w:rFonts w:cstheme="minorHAnsi"/>
          <w:color w:val="333333"/>
        </w:rPr>
      </w:pPr>
      <w:r>
        <w:t xml:space="preserve">We are writing on behalf of the women and children of New Zealand </w:t>
      </w:r>
      <w:r w:rsidR="005D401D">
        <w:t>an</w:t>
      </w:r>
      <w:bookmarkStart w:id="0" w:name="_GoBack"/>
      <w:bookmarkEnd w:id="0"/>
      <w:r w:rsidR="005D401D">
        <w:t>d</w:t>
      </w:r>
      <w:r w:rsidR="005D401D">
        <w:t xml:space="preserve"> </w:t>
      </w:r>
      <w:r>
        <w:t>in particular the</w:t>
      </w:r>
      <w:r w:rsidR="00FD5FA8">
        <w:t xml:space="preserve"> 1600</w:t>
      </w:r>
      <w:r>
        <w:t xml:space="preserve"> current members of The Backbone Collective (Backbone).</w:t>
      </w:r>
      <w:r w:rsidR="008059F4">
        <w:rPr>
          <w:rStyle w:val="FootnoteReference"/>
        </w:rPr>
        <w:footnoteReference w:id="1"/>
      </w:r>
      <w:r w:rsidR="008059F4">
        <w:t xml:space="preserve"> </w:t>
      </w:r>
      <w:r w:rsidR="00277A10">
        <w:rPr>
          <w:rFonts w:cstheme="minorHAnsi"/>
          <w:color w:val="333333"/>
        </w:rPr>
        <w:t>Despite your admirable intentions</w:t>
      </w:r>
      <w:r w:rsidR="00B20780">
        <w:rPr>
          <w:rFonts w:cstheme="minorHAnsi"/>
          <w:color w:val="333333"/>
        </w:rPr>
        <w:t xml:space="preserve"> </w:t>
      </w:r>
      <w:r w:rsidR="00277A10">
        <w:rPr>
          <w:rFonts w:cstheme="minorHAnsi"/>
          <w:color w:val="333333"/>
        </w:rPr>
        <w:t xml:space="preserve">to make New Zealand the best place in </w:t>
      </w:r>
      <w:r w:rsidR="00277A10" w:rsidRPr="00870571">
        <w:rPr>
          <w:rFonts w:cstheme="minorHAnsi"/>
          <w:color w:val="333333"/>
        </w:rPr>
        <w:t>the world to be a child and your determination to break the cycle of family and sexual violence</w:t>
      </w:r>
      <w:r w:rsidR="00277A10">
        <w:rPr>
          <w:rFonts w:cstheme="minorHAnsi"/>
          <w:color w:val="333333"/>
        </w:rPr>
        <w:t>,</w:t>
      </w:r>
      <w:r w:rsidR="00277A10" w:rsidRPr="00870571">
        <w:rPr>
          <w:rFonts w:cstheme="minorHAnsi"/>
          <w:color w:val="333333"/>
        </w:rPr>
        <w:t xml:space="preserve"> New Zealand continues to </w:t>
      </w:r>
      <w:r w:rsidR="00277A10">
        <w:rPr>
          <w:rFonts w:cstheme="minorHAnsi"/>
          <w:color w:val="333333"/>
        </w:rPr>
        <w:t xml:space="preserve">show it is </w:t>
      </w:r>
      <w:r w:rsidR="00277A10" w:rsidRPr="00870571">
        <w:rPr>
          <w:rFonts w:cstheme="minorHAnsi"/>
          <w:color w:val="333333"/>
        </w:rPr>
        <w:t>falling well short on both these fronts.</w:t>
      </w:r>
    </w:p>
    <w:p w14:paraId="22983D15" w14:textId="7F54F997" w:rsidR="008059F4" w:rsidRDefault="008059F4" w:rsidP="00B34BCF">
      <w:r>
        <w:t xml:space="preserve">For over two years Backbone has been </w:t>
      </w:r>
      <w:r w:rsidR="00277A10">
        <w:t>reporting</w:t>
      </w:r>
      <w:r>
        <w:t xml:space="preserve"> details about the systemic failure in the operation and culture of the NZ Family Court and making repeated calls for a Royal Commission of Inquiry into the New Zealand Family Court. </w:t>
      </w:r>
    </w:p>
    <w:p w14:paraId="17A603B7" w14:textId="06DB7675" w:rsidR="004B3601" w:rsidRPr="008059F4" w:rsidRDefault="004B3601">
      <w:pPr>
        <w:rPr>
          <w:rFonts w:cstheme="minorHAnsi"/>
        </w:rPr>
      </w:pPr>
      <w:r w:rsidRPr="00870571">
        <w:rPr>
          <w:rFonts w:cstheme="minorHAnsi"/>
        </w:rPr>
        <w:t xml:space="preserve">Backbone fully supports and endorses </w:t>
      </w:r>
      <w:r w:rsidR="00277A10">
        <w:rPr>
          <w:rFonts w:cstheme="minorHAnsi"/>
        </w:rPr>
        <w:t>the o</w:t>
      </w:r>
      <w:r w:rsidRPr="00870571">
        <w:rPr>
          <w:rFonts w:cstheme="minorHAnsi"/>
        </w:rPr>
        <w:t xml:space="preserve">pen </w:t>
      </w:r>
      <w:r w:rsidR="00277A10">
        <w:rPr>
          <w:rFonts w:cstheme="minorHAnsi"/>
        </w:rPr>
        <w:t>l</w:t>
      </w:r>
      <w:r w:rsidRPr="00870571">
        <w:rPr>
          <w:rFonts w:cstheme="minorHAnsi"/>
        </w:rPr>
        <w:t xml:space="preserve">etter </w:t>
      </w:r>
      <w:r w:rsidR="00277A10">
        <w:rPr>
          <w:rFonts w:cstheme="minorHAnsi"/>
        </w:rPr>
        <w:t xml:space="preserve">sent to you today by </w:t>
      </w:r>
      <w:proofErr w:type="spellStart"/>
      <w:r w:rsidR="008059F4" w:rsidRPr="00870571">
        <w:rPr>
          <w:rFonts w:cstheme="minorHAnsi"/>
          <w:color w:val="000000"/>
          <w:spacing w:val="12"/>
          <w:shd w:val="clear" w:color="auto" w:fill="FFFFFF"/>
        </w:rPr>
        <w:t>Te</w:t>
      </w:r>
      <w:proofErr w:type="spellEnd"/>
      <w:r w:rsidR="008059F4" w:rsidRPr="00870571">
        <w:rPr>
          <w:rFonts w:cstheme="minorHAnsi"/>
          <w:color w:val="000000"/>
          <w:spacing w:val="12"/>
          <w:shd w:val="clear" w:color="auto" w:fill="FFFFFF"/>
        </w:rPr>
        <w:t xml:space="preserve"> </w:t>
      </w:r>
      <w:proofErr w:type="spellStart"/>
      <w:r w:rsidR="008059F4" w:rsidRPr="00870571">
        <w:rPr>
          <w:rFonts w:cstheme="minorHAnsi"/>
          <w:color w:val="000000"/>
          <w:spacing w:val="12"/>
          <w:shd w:val="clear" w:color="auto" w:fill="FFFFFF"/>
        </w:rPr>
        <w:t>Ao</w:t>
      </w:r>
      <w:proofErr w:type="spellEnd"/>
      <w:r w:rsidR="008059F4" w:rsidRPr="00870571">
        <w:rPr>
          <w:rFonts w:cstheme="minorHAnsi"/>
          <w:color w:val="000000"/>
          <w:spacing w:val="12"/>
          <w:shd w:val="clear" w:color="auto" w:fill="FFFFFF"/>
        </w:rPr>
        <w:t xml:space="preserve"> </w:t>
      </w:r>
      <w:proofErr w:type="spellStart"/>
      <w:r w:rsidR="008059F4" w:rsidRPr="00870571">
        <w:rPr>
          <w:rFonts w:cstheme="minorHAnsi"/>
          <w:color w:val="000000"/>
          <w:spacing w:val="12"/>
          <w:shd w:val="clear" w:color="auto" w:fill="FFFFFF"/>
        </w:rPr>
        <w:t>Pepi</w:t>
      </w:r>
      <w:proofErr w:type="spellEnd"/>
      <w:r w:rsidR="00277A10">
        <w:rPr>
          <w:rFonts w:cstheme="minorHAnsi"/>
        </w:rPr>
        <w:t>,</w:t>
      </w:r>
      <w:r w:rsidR="008059F4" w:rsidRPr="00870571">
        <w:rPr>
          <w:rStyle w:val="FootnoteReference"/>
          <w:rFonts w:cstheme="minorHAnsi"/>
        </w:rPr>
        <w:footnoteReference w:id="2"/>
      </w:r>
      <w:r w:rsidRPr="00870571">
        <w:rPr>
          <w:rFonts w:cstheme="minorHAnsi"/>
        </w:rPr>
        <w:t xml:space="preserve"> </w:t>
      </w:r>
      <w:r w:rsidR="00277A10">
        <w:rPr>
          <w:rFonts w:cstheme="minorHAnsi"/>
        </w:rPr>
        <w:t>c</w:t>
      </w:r>
      <w:r w:rsidRPr="00870571">
        <w:rPr>
          <w:rFonts w:cstheme="minorHAnsi"/>
        </w:rPr>
        <w:t xml:space="preserve">alling for an inquiry into </w:t>
      </w:r>
      <w:r w:rsidR="00453677" w:rsidRPr="00870571">
        <w:rPr>
          <w:rFonts w:cstheme="minorHAnsi"/>
        </w:rPr>
        <w:t>the Ministry for Children</w:t>
      </w:r>
      <w:r w:rsidR="00277A10">
        <w:rPr>
          <w:rFonts w:cstheme="minorHAnsi"/>
        </w:rPr>
        <w:t xml:space="preserve">. </w:t>
      </w:r>
      <w:r w:rsidRPr="00870571">
        <w:rPr>
          <w:rFonts w:cstheme="minorHAnsi"/>
        </w:rPr>
        <w:t xml:space="preserve"> </w:t>
      </w:r>
      <w:r w:rsidR="00277A10">
        <w:rPr>
          <w:rFonts w:cstheme="minorHAnsi"/>
        </w:rPr>
        <w:t xml:space="preserve">As we will explain </w:t>
      </w:r>
      <w:r w:rsidRPr="00870571">
        <w:rPr>
          <w:rFonts w:cstheme="minorHAnsi"/>
        </w:rPr>
        <w:t xml:space="preserve">in this letter we </w:t>
      </w:r>
      <w:r w:rsidR="00277A10">
        <w:rPr>
          <w:rFonts w:cstheme="minorHAnsi"/>
        </w:rPr>
        <w:t xml:space="preserve">see merit in establishing </w:t>
      </w:r>
      <w:r w:rsidRPr="00870571">
        <w:rPr>
          <w:rFonts w:cstheme="minorHAnsi"/>
        </w:rPr>
        <w:t>a Royal Commission of Inquiry into Family Court and</w:t>
      </w:r>
      <w:r w:rsidR="003D6053" w:rsidRPr="00870571">
        <w:rPr>
          <w:rFonts w:cstheme="minorHAnsi"/>
        </w:rPr>
        <w:t xml:space="preserve"> Oranga Tamariki</w:t>
      </w:r>
      <w:r w:rsidRPr="00870571">
        <w:rPr>
          <w:rFonts w:cstheme="minorHAnsi"/>
        </w:rPr>
        <w:t xml:space="preserve"> </w:t>
      </w:r>
      <w:r w:rsidR="00277A10">
        <w:rPr>
          <w:rFonts w:cstheme="minorHAnsi"/>
        </w:rPr>
        <w:t>because</w:t>
      </w:r>
      <w:r w:rsidRPr="00870571">
        <w:rPr>
          <w:rFonts w:cstheme="minorHAnsi"/>
        </w:rPr>
        <w:t xml:space="preserve"> the two institutions are inextricably linked</w:t>
      </w:r>
      <w:r w:rsidR="00277A10">
        <w:rPr>
          <w:rFonts w:cstheme="minorHAnsi"/>
        </w:rPr>
        <w:t xml:space="preserve"> and </w:t>
      </w:r>
      <w:r w:rsidR="003D6053" w:rsidRPr="00870571">
        <w:rPr>
          <w:rFonts w:cstheme="minorHAnsi"/>
        </w:rPr>
        <w:t xml:space="preserve">the issues </w:t>
      </w:r>
      <w:r w:rsidR="00277A10">
        <w:rPr>
          <w:rFonts w:cstheme="minorHAnsi"/>
        </w:rPr>
        <w:t>each institution is</w:t>
      </w:r>
      <w:r w:rsidR="003D6053" w:rsidRPr="00870571">
        <w:rPr>
          <w:rFonts w:cstheme="minorHAnsi"/>
        </w:rPr>
        <w:t xml:space="preserve"> called to address are inextricably linked – the problems of one </w:t>
      </w:r>
      <w:r w:rsidR="00315460" w:rsidRPr="00870571">
        <w:rPr>
          <w:rFonts w:cstheme="minorHAnsi"/>
        </w:rPr>
        <w:t>cannot</w:t>
      </w:r>
      <w:r w:rsidR="003D6053" w:rsidRPr="00870571">
        <w:rPr>
          <w:rFonts w:cstheme="minorHAnsi"/>
        </w:rPr>
        <w:t xml:space="preserve"> be solved with</w:t>
      </w:r>
      <w:r w:rsidRPr="00870571">
        <w:rPr>
          <w:rFonts w:cstheme="minorHAnsi"/>
        </w:rPr>
        <w:t>out also investigating the other</w:t>
      </w:r>
      <w:r w:rsidR="003D6053" w:rsidRPr="00870571">
        <w:rPr>
          <w:rFonts w:cstheme="minorHAnsi"/>
        </w:rPr>
        <w:t>.</w:t>
      </w:r>
    </w:p>
    <w:p w14:paraId="4B1C7561" w14:textId="4C847864" w:rsidR="00745DB2" w:rsidRPr="00745DB2" w:rsidRDefault="00745DB2">
      <w:pPr>
        <w:rPr>
          <w:b/>
          <w:bCs/>
        </w:rPr>
      </w:pPr>
      <w:r w:rsidRPr="00745DB2">
        <w:rPr>
          <w:b/>
          <w:bCs/>
        </w:rPr>
        <w:t>Current situation</w:t>
      </w:r>
    </w:p>
    <w:p w14:paraId="07EFCC01" w14:textId="6315F49F" w:rsidR="00A93858" w:rsidRDefault="00453677">
      <w:r>
        <w:t>Backbone is o</w:t>
      </w:r>
      <w:r w:rsidR="00745DB2">
        <w:t>utraged</w:t>
      </w:r>
      <w:r w:rsidR="00277A10">
        <w:t xml:space="preserve"> and distressed</w:t>
      </w:r>
      <w:r w:rsidR="00745DB2">
        <w:t>, but not surprised</w:t>
      </w:r>
      <w:r w:rsidR="00277A10">
        <w:t>,</w:t>
      </w:r>
      <w:r w:rsidR="00745DB2">
        <w:t xml:space="preserve"> at recent coverage by Newsroom and other media about the processes, policies and conduct of </w:t>
      </w:r>
      <w:r w:rsidR="003D6053">
        <w:t xml:space="preserve">Oranga Tamariki, </w:t>
      </w:r>
      <w:proofErr w:type="gramStart"/>
      <w:r w:rsidR="003D6053">
        <w:t>i</w:t>
      </w:r>
      <w:r w:rsidR="007B754E">
        <w:t>n particular the</w:t>
      </w:r>
      <w:proofErr w:type="gramEnd"/>
      <w:r w:rsidR="007B754E">
        <w:t xml:space="preserve"> forced uplift of newborn babies and children being taken into state care</w:t>
      </w:r>
      <w:r w:rsidR="00FD5FA8">
        <w:t xml:space="preserve"> (particularly Maori tamariki)</w:t>
      </w:r>
      <w:r w:rsidR="007B754E">
        <w:t>.</w:t>
      </w:r>
      <w:r w:rsidR="00A93858">
        <w:t xml:space="preserve"> </w:t>
      </w:r>
      <w:r w:rsidR="006946BD">
        <w:t xml:space="preserve">For </w:t>
      </w:r>
      <w:r w:rsidR="00ED4DDB">
        <w:t xml:space="preserve">almost </w:t>
      </w:r>
      <w:proofErr w:type="gramStart"/>
      <w:r w:rsidR="006946BD">
        <w:t>as long as</w:t>
      </w:r>
      <w:proofErr w:type="gramEnd"/>
      <w:r w:rsidR="006946BD">
        <w:t xml:space="preserve"> Backbone has been reporting </w:t>
      </w:r>
      <w:r w:rsidR="00ED4DDB">
        <w:t>about</w:t>
      </w:r>
      <w:r w:rsidR="006946BD">
        <w:t xml:space="preserve"> </w:t>
      </w:r>
      <w:r w:rsidR="006946BD" w:rsidRPr="00ED4DDB">
        <w:t xml:space="preserve">systemic failures in the Family </w:t>
      </w:r>
      <w:r w:rsidR="001E353A" w:rsidRPr="00ED4DDB">
        <w:t>Court, Newsroom</w:t>
      </w:r>
      <w:r w:rsidR="008059F4" w:rsidRPr="00ED4DDB">
        <w:t xml:space="preserve"> has been releasing one horrifying story after another in their series ‘Taken by the State’</w:t>
      </w:r>
      <w:r w:rsidR="006946BD" w:rsidRPr="00ED4DDB">
        <w:t>.</w:t>
      </w:r>
      <w:r w:rsidR="00ED4DDB">
        <w:t xml:space="preserve"> Many other media outlets have also run</w:t>
      </w:r>
      <w:r w:rsidR="00807EC9">
        <w:t xml:space="preserve"> similarly concerning stories</w:t>
      </w:r>
      <w:r w:rsidR="00277A10">
        <w:t xml:space="preserve"> about Family and Sexual Violence, the Family Court, and Oranga Tamariki</w:t>
      </w:r>
      <w:r w:rsidR="00807EC9">
        <w:t>.</w:t>
      </w:r>
    </w:p>
    <w:p w14:paraId="05B036D7" w14:textId="39FE93F4" w:rsidR="007B754E" w:rsidRDefault="007B754E" w:rsidP="002E7B4C">
      <w:r>
        <w:t xml:space="preserve">It is important to </w:t>
      </w:r>
      <w:r w:rsidR="001E353A">
        <w:t>recognise</w:t>
      </w:r>
      <w:r>
        <w:t xml:space="preserve"> </w:t>
      </w:r>
      <w:r w:rsidR="00277A10">
        <w:t>that</w:t>
      </w:r>
      <w:r w:rsidR="006946BD">
        <w:t xml:space="preserve"> Oranga Tamariki</w:t>
      </w:r>
      <w:r>
        <w:t xml:space="preserve"> </w:t>
      </w:r>
      <w:r w:rsidR="00277A10">
        <w:t xml:space="preserve">is only able to </w:t>
      </w:r>
      <w:r w:rsidR="00CF0198">
        <w:t>uplift and forcibly remove babies and children with the approval of</w:t>
      </w:r>
      <w:r>
        <w:t xml:space="preserve"> the Family Court.</w:t>
      </w:r>
      <w:r w:rsidR="00A93858">
        <w:t xml:space="preserve"> </w:t>
      </w:r>
      <w:r w:rsidR="002E7B4C">
        <w:t xml:space="preserve">The Family Court is supposed to be the </w:t>
      </w:r>
      <w:r w:rsidR="006946BD">
        <w:t xml:space="preserve">legal </w:t>
      </w:r>
      <w:r w:rsidR="002E7B4C">
        <w:t xml:space="preserve">authority providing the checks and balances of </w:t>
      </w:r>
      <w:r w:rsidR="006946BD">
        <w:t xml:space="preserve">Oranga </w:t>
      </w:r>
      <w:r w:rsidR="00315460">
        <w:t>Tamariki,</w:t>
      </w:r>
      <w:r w:rsidR="002E7B4C">
        <w:t xml:space="preserve"> but </w:t>
      </w:r>
      <w:r w:rsidR="006946BD">
        <w:t>these recent stories provide more deeply distressing evidence of how the Family Court is failing.</w:t>
      </w:r>
    </w:p>
    <w:p w14:paraId="184F0000" w14:textId="77777777" w:rsidR="0066102B" w:rsidRDefault="0066102B">
      <w:pPr>
        <w:rPr>
          <w:b/>
          <w:bCs/>
        </w:rPr>
      </w:pPr>
      <w:r>
        <w:rPr>
          <w:b/>
          <w:bCs/>
        </w:rPr>
        <w:br w:type="page"/>
      </w:r>
    </w:p>
    <w:p w14:paraId="6DA5242F" w14:textId="5925C04C" w:rsidR="002E7B4C" w:rsidRPr="00A93858" w:rsidRDefault="00A93858" w:rsidP="002E7B4C">
      <w:pPr>
        <w:rPr>
          <w:b/>
          <w:bCs/>
        </w:rPr>
      </w:pPr>
      <w:r w:rsidRPr="00A93858">
        <w:rPr>
          <w:b/>
          <w:bCs/>
        </w:rPr>
        <w:lastRenderedPageBreak/>
        <w:t>This</w:t>
      </w:r>
      <w:r w:rsidR="006946BD">
        <w:rPr>
          <w:b/>
          <w:bCs/>
        </w:rPr>
        <w:t xml:space="preserve"> should be no surprise</w:t>
      </w:r>
    </w:p>
    <w:p w14:paraId="1FE7B0E6" w14:textId="77777777" w:rsidR="00CF0198" w:rsidRDefault="00CF0198" w:rsidP="00CF0198">
      <w:r>
        <w:t>There appears to be widespread agreement that the rates of Family Violence in New Zealand are the worst in the world and that the Justice system is broken.</w:t>
      </w:r>
      <w:r>
        <w:rPr>
          <w:rStyle w:val="FootnoteReference"/>
        </w:rPr>
        <w:footnoteReference w:id="3"/>
      </w:r>
      <w:r>
        <w:t xml:space="preserve">  The latest Newsroom stories provide compelling evidence that Oranga Tamariki, the previous Government’s answer to addressing widely accepted systemic failures in our child protection system, is also broken.</w:t>
      </w:r>
    </w:p>
    <w:p w14:paraId="6A234964" w14:textId="7848C399" w:rsidR="00E716F7" w:rsidRDefault="00E716F7" w:rsidP="002E7B4C">
      <w:r>
        <w:t xml:space="preserve">Many people in authority have known about the failings in the Family Court for a long time and have received many complaints </w:t>
      </w:r>
      <w:r w:rsidR="00CF0198">
        <w:t>from desperate individuals. Y</w:t>
      </w:r>
      <w:r>
        <w:t xml:space="preserve">et </w:t>
      </w:r>
      <w:r w:rsidR="00CF0198">
        <w:t xml:space="preserve">these same people in authority </w:t>
      </w:r>
      <w:r>
        <w:t xml:space="preserve">have not </w:t>
      </w:r>
      <w:r w:rsidR="00CF0198">
        <w:t>intervened or taken any action.</w:t>
      </w:r>
      <w:r>
        <w:t xml:space="preserve"> It seems that no one has been ultimately accountable</w:t>
      </w:r>
      <w:r w:rsidR="00CF0198">
        <w:t>.</w:t>
      </w:r>
      <w:r>
        <w:t xml:space="preserve"> </w:t>
      </w:r>
    </w:p>
    <w:p w14:paraId="5684E0B8" w14:textId="1F0376A6" w:rsidR="002E7B4C" w:rsidRDefault="006946BD" w:rsidP="002E7B4C">
      <w:pPr>
        <w:rPr>
          <w:rFonts w:cstheme="minorHAnsi"/>
          <w:color w:val="222222"/>
        </w:rPr>
      </w:pPr>
      <w:r>
        <w:t>Soon after you became Prime Minister (</w:t>
      </w:r>
      <w:r w:rsidR="002E7B4C">
        <w:t>13 November 2017</w:t>
      </w:r>
      <w:r>
        <w:t>) Backbone wrote</w:t>
      </w:r>
      <w:r w:rsidR="002E7B4C">
        <w:t xml:space="preserve"> </w:t>
      </w:r>
      <w:r w:rsidR="001E353A">
        <w:t>formally advising you that based on the information Backbone had gathered from NZ women we believe</w:t>
      </w:r>
      <w:bookmarkStart w:id="1" w:name="_Hlk498354876"/>
      <w:r w:rsidR="001E353A">
        <w:t xml:space="preserve"> we have </w:t>
      </w:r>
      <w:proofErr w:type="gramStart"/>
      <w:r w:rsidR="002E7B4C" w:rsidRPr="001E353A">
        <w:t>sufficient</w:t>
      </w:r>
      <w:proofErr w:type="gramEnd"/>
      <w:r w:rsidR="002E7B4C" w:rsidRPr="001E353A">
        <w:t xml:space="preserve"> evidence to indicate there</w:t>
      </w:r>
      <w:r w:rsidR="002E7B4C" w:rsidRPr="001E353A">
        <w:rPr>
          <w:rFonts w:cstheme="minorHAnsi"/>
          <w:color w:val="222222"/>
        </w:rPr>
        <w:t xml:space="preserve"> is a major systemic problem in the New Zealand Family Court.</w:t>
      </w:r>
    </w:p>
    <w:p w14:paraId="71BD14EE" w14:textId="74835198" w:rsidR="00B34BCF" w:rsidRDefault="001E353A" w:rsidP="001E353A">
      <w:r>
        <w:rPr>
          <w:rFonts w:cstheme="minorHAnsi"/>
          <w:color w:val="222222"/>
        </w:rPr>
        <w:t>A week later (</w:t>
      </w:r>
      <w:bookmarkEnd w:id="1"/>
      <w:r w:rsidR="00B34BCF">
        <w:t>20 November 2017</w:t>
      </w:r>
      <w:r>
        <w:t>),</w:t>
      </w:r>
      <w:r w:rsidR="00B34BCF">
        <w:t xml:space="preserve"> Backbone sent you and all members of your Cabinet a briefing</w:t>
      </w:r>
      <w:r w:rsidR="00B34BCF">
        <w:rPr>
          <w:rStyle w:val="FootnoteReference"/>
        </w:rPr>
        <w:footnoteReference w:id="4"/>
      </w:r>
      <w:r w:rsidR="00B34BCF">
        <w:t xml:space="preserve"> </w:t>
      </w:r>
      <w:r>
        <w:t xml:space="preserve">reiterating and expanding on our concerns and suggesting the Government has </w:t>
      </w:r>
      <w:r w:rsidR="00B34BCF">
        <w:t>a duty of care to these women and children and to the New Zealand public to urgently and comprehensively investigate the harm being done.</w:t>
      </w:r>
    </w:p>
    <w:p w14:paraId="1607C2DB" w14:textId="68C959BA" w:rsidR="00A93858" w:rsidRPr="00A93858" w:rsidRDefault="001E353A">
      <w:pPr>
        <w:rPr>
          <w:i/>
          <w:iCs/>
        </w:rPr>
      </w:pPr>
      <w:r>
        <w:t>Seven months later (June 2018) and with considerably more evidence to hand,</w:t>
      </w:r>
      <w:r w:rsidR="00A76563">
        <w:t xml:space="preserve"> Backbone made a submission to </w:t>
      </w:r>
      <w:r w:rsidR="00A93858">
        <w:t>the United Nations Committee on Elimination of Discrimination Against Women (CEDAW)</w:t>
      </w:r>
      <w:r w:rsidR="00745DB2">
        <w:rPr>
          <w:rStyle w:val="FootnoteReference"/>
        </w:rPr>
        <w:footnoteReference w:id="5"/>
      </w:r>
      <w:r w:rsidR="00745DB2">
        <w:t xml:space="preserve"> </w:t>
      </w:r>
      <w:r>
        <w:t xml:space="preserve">explaining </w:t>
      </w:r>
      <w:r w:rsidR="00A93858">
        <w:t>how we have systematically provided this Government and the previous one with ample evidence that there is a serious problem with the New Zealand Family Court.  We told CEDAW, ‘</w:t>
      </w:r>
      <w:r w:rsidR="00A93858" w:rsidRPr="00A93858">
        <w:rPr>
          <w:i/>
          <w:iCs/>
        </w:rPr>
        <w:t>We are astonished that despite the overwhelming evidence we have provided, Government has not taken the one means at its disposal to investigate – a Royal Commission of Inquiry.’</w:t>
      </w:r>
    </w:p>
    <w:p w14:paraId="02B4D647" w14:textId="4AD92A46" w:rsidR="00A93858" w:rsidRDefault="00B34BCF">
      <w:r w:rsidRPr="001E353A">
        <w:t xml:space="preserve">On 12 July 2017 CEDAW heard from the New Zealand delegation led </w:t>
      </w:r>
      <w:r w:rsidR="001E353A" w:rsidRPr="001E353A">
        <w:t xml:space="preserve">by </w:t>
      </w:r>
      <w:r w:rsidRPr="001E353A">
        <w:t>Under</w:t>
      </w:r>
      <w:r w:rsidR="001E353A" w:rsidRPr="001E353A">
        <w:t>-S</w:t>
      </w:r>
      <w:r w:rsidRPr="001E353A">
        <w:t xml:space="preserve">ecretary Jan </w:t>
      </w:r>
      <w:proofErr w:type="spellStart"/>
      <w:r w:rsidRPr="001E353A">
        <w:t>Logie</w:t>
      </w:r>
      <w:proofErr w:type="spellEnd"/>
      <w:r w:rsidRPr="001E353A">
        <w:rPr>
          <w:rStyle w:val="FootnoteReference"/>
        </w:rPr>
        <w:footnoteReference w:id="6"/>
      </w:r>
      <w:r w:rsidRPr="001E353A">
        <w:t xml:space="preserve">. </w:t>
      </w:r>
      <w:r w:rsidR="001E353A" w:rsidRPr="001E353A">
        <w:t>In response</w:t>
      </w:r>
      <w:r w:rsidR="00220FFB" w:rsidRPr="001E353A">
        <w:t xml:space="preserve"> to concerns raised by the Deputy Chair of CEDAW</w:t>
      </w:r>
      <w:r w:rsidR="001E353A" w:rsidRPr="001E353A">
        <w:t xml:space="preserve"> Ms </w:t>
      </w:r>
      <w:proofErr w:type="spellStart"/>
      <w:r w:rsidR="001E353A" w:rsidRPr="001E353A">
        <w:t>Logie</w:t>
      </w:r>
      <w:proofErr w:type="spellEnd"/>
      <w:r w:rsidR="001E353A" w:rsidRPr="001E353A">
        <w:t xml:space="preserve"> said</w:t>
      </w:r>
      <w:r w:rsidR="00220FFB" w:rsidRPr="001E353A">
        <w:t>,</w:t>
      </w:r>
      <w:r w:rsidR="00220FFB" w:rsidRPr="001E353A">
        <w:rPr>
          <w:rStyle w:val="FootnoteReference"/>
        </w:rPr>
        <w:footnoteReference w:id="7"/>
      </w:r>
      <w:r w:rsidR="00220FFB" w:rsidRPr="001E353A">
        <w:t xml:space="preserve"> ‘</w:t>
      </w:r>
      <w:r w:rsidR="00220FFB" w:rsidRPr="001E353A">
        <w:rPr>
          <w:i/>
          <w:iCs/>
        </w:rPr>
        <w:t>We recognise the seriousness of this, that when our legal systems and mechanisms are supposed to protect</w:t>
      </w:r>
      <w:r w:rsidR="001E353A" w:rsidRPr="001E353A">
        <w:rPr>
          <w:i/>
          <w:iCs/>
        </w:rPr>
        <w:t xml:space="preserve"> -</w:t>
      </w:r>
      <w:r w:rsidR="00220FFB" w:rsidRPr="001E353A">
        <w:rPr>
          <w:i/>
          <w:iCs/>
        </w:rPr>
        <w:t xml:space="preserve"> and</w:t>
      </w:r>
      <w:r w:rsidR="00220FFB" w:rsidRPr="00220FFB">
        <w:rPr>
          <w:i/>
          <w:iCs/>
        </w:rPr>
        <w:t xml:space="preserve"> they are the mechanism for protection</w:t>
      </w:r>
      <w:r w:rsidR="00CF0198">
        <w:rPr>
          <w:i/>
          <w:iCs/>
        </w:rPr>
        <w:t xml:space="preserve"> - w</w:t>
      </w:r>
      <w:r w:rsidR="00220FFB" w:rsidRPr="00220FFB">
        <w:rPr>
          <w:i/>
          <w:iCs/>
        </w:rPr>
        <w:t>hen we are hearing that they are causing more harm – we take that seriously.’</w:t>
      </w:r>
      <w:r w:rsidR="00220FFB">
        <w:rPr>
          <w:rStyle w:val="FootnoteReference"/>
        </w:rPr>
        <w:footnoteReference w:id="8"/>
      </w:r>
    </w:p>
    <w:p w14:paraId="797B1B4C" w14:textId="42972C38" w:rsidR="00B34BCF" w:rsidRPr="00220FFB" w:rsidRDefault="00220FFB">
      <w:pPr>
        <w:rPr>
          <w:b/>
          <w:bCs/>
        </w:rPr>
      </w:pPr>
      <w:r w:rsidRPr="00220FFB">
        <w:rPr>
          <w:b/>
          <w:bCs/>
        </w:rPr>
        <w:t>CEDAW findings and recommendations</w:t>
      </w:r>
    </w:p>
    <w:p w14:paraId="1270F494" w14:textId="08378E7C" w:rsidR="00220FFB" w:rsidRDefault="001E353A" w:rsidP="00ED4DDB">
      <w:pPr>
        <w:pStyle w:val="SingleTxtG"/>
        <w:spacing w:after="200" w:line="240" w:lineRule="auto"/>
        <w:ind w:left="0" w:right="-187"/>
        <w:rPr>
          <w:rFonts w:asciiTheme="minorHAnsi" w:hAnsiTheme="minorHAnsi" w:cstheme="minorHAnsi"/>
          <w:i/>
          <w:sz w:val="22"/>
          <w:szCs w:val="22"/>
        </w:rPr>
      </w:pPr>
      <w:r>
        <w:rPr>
          <w:rFonts w:asciiTheme="minorHAnsi" w:hAnsiTheme="minorHAnsi" w:cstheme="minorHAnsi"/>
          <w:sz w:val="22"/>
          <w:szCs w:val="22"/>
        </w:rPr>
        <w:t>A week after this hearing</w:t>
      </w:r>
      <w:r w:rsidR="00220FFB">
        <w:rPr>
          <w:rFonts w:asciiTheme="minorHAnsi" w:hAnsiTheme="minorHAnsi" w:cstheme="minorHAnsi"/>
          <w:sz w:val="22"/>
          <w:szCs w:val="22"/>
        </w:rPr>
        <w:t xml:space="preserve"> CEDAW released its concluding observations about New Zealand.</w:t>
      </w:r>
      <w:r w:rsidR="00220FFB">
        <w:rPr>
          <w:rStyle w:val="FootnoteReference"/>
          <w:rFonts w:asciiTheme="minorHAnsi" w:hAnsiTheme="minorHAnsi" w:cstheme="minorHAnsi"/>
          <w:sz w:val="22"/>
          <w:szCs w:val="22"/>
        </w:rPr>
        <w:footnoteReference w:id="9"/>
      </w:r>
      <w:r w:rsidR="00220FFB">
        <w:rPr>
          <w:rFonts w:asciiTheme="minorHAnsi" w:hAnsiTheme="minorHAnsi" w:cstheme="minorHAnsi"/>
          <w:sz w:val="22"/>
          <w:szCs w:val="22"/>
        </w:rPr>
        <w:t xml:space="preserve"> In para 47 they </w:t>
      </w:r>
      <w:r w:rsidR="004B3601">
        <w:rPr>
          <w:rFonts w:asciiTheme="minorHAnsi" w:hAnsiTheme="minorHAnsi" w:cstheme="minorHAnsi"/>
          <w:sz w:val="22"/>
          <w:szCs w:val="22"/>
        </w:rPr>
        <w:t xml:space="preserve">had this to say about the </w:t>
      </w:r>
      <w:r w:rsidRPr="001E353A">
        <w:rPr>
          <w:rFonts w:asciiTheme="minorHAnsi" w:hAnsiTheme="minorHAnsi" w:cstheme="minorHAnsi"/>
          <w:sz w:val="22"/>
          <w:szCs w:val="22"/>
        </w:rPr>
        <w:t>Government’s</w:t>
      </w:r>
      <w:r w:rsidR="00CF0198">
        <w:rPr>
          <w:rFonts w:asciiTheme="minorHAnsi" w:hAnsiTheme="minorHAnsi" w:cstheme="minorHAnsi"/>
          <w:sz w:val="22"/>
          <w:szCs w:val="22"/>
        </w:rPr>
        <w:t xml:space="preserve"> planned Ministerial Review of</w:t>
      </w:r>
      <w:r w:rsidRPr="001E353A">
        <w:rPr>
          <w:rFonts w:asciiTheme="minorHAnsi" w:hAnsiTheme="minorHAnsi" w:cstheme="minorHAnsi"/>
          <w:sz w:val="22"/>
          <w:szCs w:val="22"/>
        </w:rPr>
        <w:t xml:space="preserve"> the 2014 family justice system reforms </w:t>
      </w:r>
      <w:r>
        <w:rPr>
          <w:rFonts w:asciiTheme="minorHAnsi" w:hAnsiTheme="minorHAnsi" w:cstheme="minorHAnsi"/>
          <w:sz w:val="22"/>
          <w:szCs w:val="22"/>
        </w:rPr>
        <w:t xml:space="preserve">(whose report was released today). </w:t>
      </w:r>
      <w:r w:rsidR="00220FFB" w:rsidRPr="00220FFB">
        <w:rPr>
          <w:rFonts w:asciiTheme="minorHAnsi" w:hAnsiTheme="minorHAnsi" w:cstheme="minorHAnsi"/>
          <w:i/>
          <w:sz w:val="22"/>
          <w:szCs w:val="22"/>
        </w:rPr>
        <w:t>‘While welcoming the upcoming review of the Family Court announced by the Minister of Justice and Courts, the Committee is concerned that this review will be focused on the 2014 Family Court reforms alone, and will not examine the root causes of the systemic lack of trust and insensitivity to women victims of domestic violence apparently entrenched in the Family Court.</w:t>
      </w:r>
      <w:r w:rsidR="004B3601">
        <w:rPr>
          <w:rFonts w:asciiTheme="minorHAnsi" w:hAnsiTheme="minorHAnsi" w:cstheme="minorHAnsi"/>
          <w:i/>
          <w:sz w:val="22"/>
          <w:szCs w:val="22"/>
        </w:rPr>
        <w:t>’</w:t>
      </w:r>
    </w:p>
    <w:p w14:paraId="3A1E8373" w14:textId="77777777" w:rsidR="0066102B" w:rsidRDefault="0066102B">
      <w:pPr>
        <w:rPr>
          <w:rFonts w:eastAsia="Times New Roman" w:cstheme="minorHAnsi"/>
          <w:iCs/>
          <w:lang w:val="en-GB"/>
        </w:rPr>
      </w:pPr>
      <w:r>
        <w:rPr>
          <w:rFonts w:cstheme="minorHAnsi"/>
          <w:iCs/>
        </w:rPr>
        <w:br w:type="page"/>
      </w:r>
    </w:p>
    <w:p w14:paraId="252FF889" w14:textId="29BFB20E" w:rsidR="004B3601" w:rsidRDefault="004B3601" w:rsidP="004B3601">
      <w:pPr>
        <w:pStyle w:val="SingleTxtG"/>
        <w:spacing w:after="0" w:line="240" w:lineRule="auto"/>
        <w:ind w:left="0" w:right="-188"/>
        <w:rPr>
          <w:rFonts w:asciiTheme="minorHAnsi" w:hAnsiTheme="minorHAnsi" w:cstheme="minorHAnsi"/>
          <w:iCs/>
          <w:sz w:val="22"/>
          <w:szCs w:val="22"/>
        </w:rPr>
      </w:pPr>
      <w:r>
        <w:rPr>
          <w:rFonts w:asciiTheme="minorHAnsi" w:hAnsiTheme="minorHAnsi" w:cstheme="minorHAnsi"/>
          <w:iCs/>
          <w:sz w:val="22"/>
          <w:szCs w:val="22"/>
        </w:rPr>
        <w:lastRenderedPageBreak/>
        <w:t xml:space="preserve">CEDAW recommended that the NZ Government: </w:t>
      </w:r>
    </w:p>
    <w:p w14:paraId="2CCA12CF" w14:textId="341630F5" w:rsidR="00A76563" w:rsidRPr="004B3601" w:rsidRDefault="004B3601" w:rsidP="00ED4DDB">
      <w:pPr>
        <w:pStyle w:val="SingleTxtG"/>
        <w:spacing w:after="200" w:line="240" w:lineRule="auto"/>
        <w:ind w:left="720" w:right="-187"/>
        <w:rPr>
          <w:rFonts w:asciiTheme="minorHAnsi" w:hAnsiTheme="minorHAnsi" w:cstheme="minorHAnsi"/>
          <w:iCs/>
          <w:sz w:val="22"/>
          <w:szCs w:val="22"/>
        </w:rPr>
      </w:pPr>
      <w:r w:rsidRPr="004B3601">
        <w:rPr>
          <w:rFonts w:asciiTheme="minorHAnsi" w:hAnsiTheme="minorHAnsi" w:cstheme="minorHAnsi"/>
          <w:iCs/>
          <w:sz w:val="22"/>
          <w:szCs w:val="22"/>
        </w:rPr>
        <w:t>‘</w:t>
      </w:r>
      <w:r w:rsidR="00A76563" w:rsidRPr="004B3601">
        <w:rPr>
          <w:rFonts w:asciiTheme="minorHAnsi" w:hAnsiTheme="minorHAnsi" w:cstheme="minorHAnsi"/>
          <w:iCs/>
          <w:sz w:val="22"/>
          <w:szCs w:val="22"/>
        </w:rPr>
        <w:t xml:space="preserve">Establish a Royal Commission of Inquiry with independent mandate to engage in </w:t>
      </w:r>
      <w:r w:rsidR="00A76563" w:rsidRPr="004B3601">
        <w:rPr>
          <w:rFonts w:asciiTheme="minorHAnsi" w:hAnsiTheme="minorHAnsi" w:cstheme="minorHAnsi"/>
          <w:iCs/>
          <w:sz w:val="22"/>
          <w:szCs w:val="22"/>
          <w:lang w:val="en-US"/>
        </w:rPr>
        <w:t>wide-ranging evaluation of the drawbacks and obstruction of justice and safety for women inherent in the Family Court system, and to recommend necessary legislative and structural changes necessary for making the Family Court safe and just for women and children, particularly in situations of domestic violence.</w:t>
      </w:r>
      <w:r w:rsidRPr="004B3601">
        <w:rPr>
          <w:rFonts w:asciiTheme="minorHAnsi" w:hAnsiTheme="minorHAnsi" w:cstheme="minorHAnsi"/>
          <w:iCs/>
          <w:sz w:val="22"/>
          <w:szCs w:val="22"/>
          <w:lang w:val="en-US"/>
        </w:rPr>
        <w:t>’</w:t>
      </w:r>
    </w:p>
    <w:p w14:paraId="659AFA17" w14:textId="6E7C3BF6" w:rsidR="00633076" w:rsidRDefault="00633076" w:rsidP="00A76563">
      <w:pPr>
        <w:rPr>
          <w:rFonts w:cstheme="minorHAnsi"/>
          <w:b/>
          <w:bCs/>
          <w:color w:val="333333"/>
        </w:rPr>
      </w:pPr>
      <w:r>
        <w:rPr>
          <w:rFonts w:cstheme="minorHAnsi"/>
          <w:b/>
          <w:bCs/>
          <w:color w:val="333333"/>
        </w:rPr>
        <w:t>NZ</w:t>
      </w:r>
      <w:r w:rsidR="004B3601" w:rsidRPr="004B3601">
        <w:rPr>
          <w:rFonts w:cstheme="minorHAnsi"/>
          <w:b/>
          <w:bCs/>
          <w:color w:val="333333"/>
        </w:rPr>
        <w:t xml:space="preserve"> Government</w:t>
      </w:r>
      <w:r>
        <w:rPr>
          <w:rFonts w:cstheme="minorHAnsi"/>
          <w:b/>
          <w:bCs/>
          <w:color w:val="333333"/>
        </w:rPr>
        <w:t xml:space="preserve"> rejects United Nations recommendation</w:t>
      </w:r>
      <w:r w:rsidR="004B3601" w:rsidRPr="004B3601">
        <w:rPr>
          <w:rFonts w:cstheme="minorHAnsi"/>
          <w:b/>
          <w:bCs/>
          <w:color w:val="333333"/>
        </w:rPr>
        <w:t xml:space="preserve"> </w:t>
      </w:r>
    </w:p>
    <w:p w14:paraId="2F1917C6" w14:textId="23F304C0" w:rsidR="004B3601" w:rsidRDefault="00633076" w:rsidP="00A76563">
      <w:pPr>
        <w:rPr>
          <w:rFonts w:cstheme="minorHAnsi"/>
          <w:color w:val="333333"/>
        </w:rPr>
      </w:pPr>
      <w:r>
        <w:rPr>
          <w:rFonts w:cstheme="minorHAnsi"/>
          <w:b/>
          <w:bCs/>
          <w:color w:val="333333"/>
        </w:rPr>
        <w:t>Le</w:t>
      </w:r>
      <w:r w:rsidR="004B3601">
        <w:rPr>
          <w:rFonts w:cstheme="minorHAnsi"/>
          <w:color w:val="333333"/>
        </w:rPr>
        <w:t>ss</w:t>
      </w:r>
      <w:r w:rsidR="00A76563" w:rsidRPr="00A9047A">
        <w:rPr>
          <w:rFonts w:cstheme="minorHAnsi"/>
          <w:color w:val="333333"/>
        </w:rPr>
        <w:t xml:space="preserve"> than 48 hours after the CEDAW report was released </w:t>
      </w:r>
      <w:r w:rsidR="004B3601">
        <w:rPr>
          <w:rFonts w:cstheme="minorHAnsi"/>
          <w:color w:val="333333"/>
        </w:rPr>
        <w:t>Minister Andrew Little</w:t>
      </w:r>
      <w:r w:rsidR="00A76563" w:rsidRPr="00A9047A">
        <w:rPr>
          <w:rFonts w:cstheme="minorHAnsi"/>
          <w:color w:val="333333"/>
        </w:rPr>
        <w:t xml:space="preserve"> said</w:t>
      </w:r>
      <w:r w:rsidR="004B3601">
        <w:rPr>
          <w:rStyle w:val="FootnoteReference"/>
          <w:rFonts w:cstheme="minorHAnsi"/>
          <w:color w:val="222222"/>
          <w:shd w:val="clear" w:color="auto" w:fill="FFFFFF"/>
        </w:rPr>
        <w:footnoteReference w:id="10"/>
      </w:r>
      <w:r w:rsidR="00A76563" w:rsidRPr="00A9047A">
        <w:rPr>
          <w:rFonts w:cstheme="minorHAnsi"/>
          <w:color w:val="222222"/>
          <w:shd w:val="clear" w:color="auto" w:fill="FFFFFF"/>
        </w:rPr>
        <w:t xml:space="preserve"> that </w:t>
      </w:r>
      <w:r w:rsidR="004B3601">
        <w:rPr>
          <w:rFonts w:cstheme="minorHAnsi"/>
          <w:color w:val="222222"/>
          <w:shd w:val="clear" w:color="auto" w:fill="FFFFFF"/>
        </w:rPr>
        <w:t>he</w:t>
      </w:r>
      <w:r w:rsidR="00A76563" w:rsidRPr="00A9047A">
        <w:rPr>
          <w:rFonts w:cstheme="minorHAnsi"/>
          <w:color w:val="222222"/>
          <w:spacing w:val="8"/>
          <w:shd w:val="clear" w:color="auto" w:fill="FFFFFF"/>
        </w:rPr>
        <w:t xml:space="preserve"> didn’t think the Government needed to consider upgrading the Ministerial Review to a Royal Commission, as </w:t>
      </w:r>
      <w:r w:rsidR="004B3601">
        <w:rPr>
          <w:rFonts w:cstheme="minorHAnsi"/>
          <w:color w:val="222222"/>
          <w:spacing w:val="8"/>
          <w:shd w:val="clear" w:color="auto" w:fill="FFFFFF"/>
        </w:rPr>
        <w:t>he</w:t>
      </w:r>
      <w:r w:rsidR="00A76563" w:rsidRPr="00A9047A">
        <w:rPr>
          <w:rFonts w:cstheme="minorHAnsi"/>
          <w:color w:val="222222"/>
          <w:spacing w:val="8"/>
          <w:shd w:val="clear" w:color="auto" w:fill="FFFFFF"/>
        </w:rPr>
        <w:t xml:space="preserve"> already had a fair idea what the problem points are and inferred that </w:t>
      </w:r>
      <w:r w:rsidR="004B3601">
        <w:rPr>
          <w:rFonts w:cstheme="minorHAnsi"/>
          <w:color w:val="222222"/>
          <w:spacing w:val="8"/>
          <w:shd w:val="clear" w:color="auto" w:fill="FFFFFF"/>
        </w:rPr>
        <w:t>he was</w:t>
      </w:r>
      <w:r w:rsidR="00A76563" w:rsidRPr="00A9047A">
        <w:rPr>
          <w:rFonts w:cstheme="minorHAnsi"/>
          <w:color w:val="222222"/>
          <w:spacing w:val="8"/>
          <w:shd w:val="clear" w:color="auto" w:fill="FFFFFF"/>
        </w:rPr>
        <w:t xml:space="preserve"> confident that </w:t>
      </w:r>
      <w:r w:rsidR="004B3601">
        <w:rPr>
          <w:rFonts w:cstheme="minorHAnsi"/>
          <w:color w:val="222222"/>
          <w:spacing w:val="8"/>
          <w:shd w:val="clear" w:color="auto" w:fill="FFFFFF"/>
        </w:rPr>
        <w:t>the</w:t>
      </w:r>
      <w:r w:rsidR="00A76563" w:rsidRPr="00A9047A">
        <w:rPr>
          <w:rFonts w:cstheme="minorHAnsi"/>
          <w:color w:val="222222"/>
          <w:spacing w:val="8"/>
          <w:shd w:val="clear" w:color="auto" w:fill="FFFFFF"/>
        </w:rPr>
        <w:t xml:space="preserve"> Ministerial Review would address the CEDAW recommendations.</w:t>
      </w:r>
      <w:r w:rsidR="00A76563" w:rsidRPr="00A9047A">
        <w:rPr>
          <w:rFonts w:cstheme="minorHAnsi"/>
          <w:color w:val="333333"/>
        </w:rPr>
        <w:t xml:space="preserve"> </w:t>
      </w:r>
    </w:p>
    <w:p w14:paraId="3141F310" w14:textId="6BB1C791" w:rsidR="00A76563" w:rsidRPr="00633076" w:rsidRDefault="00633076">
      <w:pPr>
        <w:rPr>
          <w:b/>
          <w:bCs/>
        </w:rPr>
      </w:pPr>
      <w:r w:rsidRPr="00633076">
        <w:rPr>
          <w:b/>
          <w:bCs/>
        </w:rPr>
        <w:t>Report released today</w:t>
      </w:r>
    </w:p>
    <w:p w14:paraId="57A44690" w14:textId="4184D14D" w:rsidR="00ED4DDB" w:rsidRDefault="00B20780" w:rsidP="00ED4DDB">
      <w:r>
        <w:t>F</w:t>
      </w:r>
      <w:r w:rsidR="00FD5FA8">
        <w:t xml:space="preserve">rom </w:t>
      </w:r>
      <w:r w:rsidR="00ED4DDB">
        <w:t xml:space="preserve">the outset </w:t>
      </w:r>
      <w:r>
        <w:t xml:space="preserve">Backbone has said </w:t>
      </w:r>
      <w:r w:rsidR="00ED4DDB">
        <w:t xml:space="preserve">that the </w:t>
      </w:r>
      <w:r w:rsidR="00FD5FA8">
        <w:t xml:space="preserve">Ministerial Review </w:t>
      </w:r>
      <w:r w:rsidR="00ED4DDB">
        <w:t>did not have the power to investigate the issues Backbone has been reporting.  The 2014 reforms aren’t the problem – the problems women are telling Backbone about have been occurring for many years before the reforms.</w:t>
      </w:r>
    </w:p>
    <w:p w14:paraId="2538C88D" w14:textId="4BCE4B78" w:rsidR="00ED4DDB" w:rsidRPr="006946BD" w:rsidRDefault="00ED4DDB" w:rsidP="00ED4DDB">
      <w:pPr>
        <w:rPr>
          <w:rFonts w:cstheme="minorHAnsi"/>
          <w:color w:val="333333"/>
        </w:rPr>
      </w:pPr>
      <w:r>
        <w:t xml:space="preserve">Having now read </w:t>
      </w:r>
      <w:r w:rsidRPr="00ED4DDB">
        <w:rPr>
          <w:i/>
          <w:iCs/>
        </w:rPr>
        <w:t xml:space="preserve">Te Korowai Ture ā-Whānau: The final report of the Independent Panel examining the 2014 family justice reforms </w:t>
      </w:r>
      <w:r>
        <w:t>(the Report)</w:t>
      </w:r>
      <w:r>
        <w:rPr>
          <w:rFonts w:cstheme="minorHAnsi"/>
          <w:color w:val="333333"/>
        </w:rPr>
        <w:t>, released by Minister Andrew Little today</w:t>
      </w:r>
      <w:r w:rsidRPr="00ED4DDB">
        <w:rPr>
          <w:rFonts w:cstheme="minorHAnsi"/>
          <w:color w:val="333333"/>
        </w:rPr>
        <w:t xml:space="preserve"> </w:t>
      </w:r>
      <w:r>
        <w:rPr>
          <w:rFonts w:cstheme="minorHAnsi"/>
          <w:color w:val="333333"/>
        </w:rPr>
        <w:t xml:space="preserve">we are deeply disturbed at the extent to which this review has failed to face the elephant in the room </w:t>
      </w:r>
      <w:r w:rsidR="00FD5FA8">
        <w:rPr>
          <w:rFonts w:cstheme="minorHAnsi"/>
          <w:color w:val="333333"/>
        </w:rPr>
        <w:t xml:space="preserve">– the culture and operation of the Family Court - </w:t>
      </w:r>
      <w:r>
        <w:rPr>
          <w:rFonts w:cstheme="minorHAnsi"/>
          <w:color w:val="333333"/>
        </w:rPr>
        <w:t>head on.</w:t>
      </w:r>
    </w:p>
    <w:p w14:paraId="590B2A76" w14:textId="3B644C68" w:rsidR="00633076" w:rsidRPr="00ED4DDB" w:rsidRDefault="00633076" w:rsidP="00F0497A">
      <w:r>
        <w:rPr>
          <w:rFonts w:cstheme="minorHAnsi"/>
          <w:color w:val="333333"/>
        </w:rPr>
        <w:t>In reviewing</w:t>
      </w:r>
      <w:r w:rsidR="00ED4DDB">
        <w:rPr>
          <w:rFonts w:cstheme="minorHAnsi"/>
          <w:color w:val="333333"/>
        </w:rPr>
        <w:t xml:space="preserve"> the Report, we have asked ourselves, ‘</w:t>
      </w:r>
      <w:r w:rsidR="00F0497A">
        <w:rPr>
          <w:rFonts w:cstheme="minorHAnsi"/>
          <w:color w:val="333333"/>
        </w:rPr>
        <w:t>I</w:t>
      </w:r>
      <w:r w:rsidRPr="00F0497A">
        <w:rPr>
          <w:rFonts w:cstheme="minorHAnsi"/>
          <w:color w:val="333333"/>
        </w:rPr>
        <w:t xml:space="preserve">f fully implemented, </w:t>
      </w:r>
      <w:r w:rsidR="00F0497A">
        <w:rPr>
          <w:rFonts w:cstheme="minorHAnsi"/>
          <w:color w:val="333333"/>
        </w:rPr>
        <w:t xml:space="preserve">will </w:t>
      </w:r>
      <w:r w:rsidRPr="00F0497A">
        <w:rPr>
          <w:rFonts w:cstheme="minorHAnsi"/>
          <w:color w:val="333333"/>
        </w:rPr>
        <w:t>the recommendations of Review Panel</w:t>
      </w:r>
      <w:r w:rsidR="00ED4DDB">
        <w:rPr>
          <w:rFonts w:cstheme="minorHAnsi"/>
          <w:color w:val="333333"/>
        </w:rPr>
        <w:t>:</w:t>
      </w:r>
    </w:p>
    <w:p w14:paraId="7AA4E2B7" w14:textId="77777777" w:rsidR="00ED4DDB" w:rsidRPr="00ED4DDB" w:rsidRDefault="00ED4DDB" w:rsidP="00ED4DDB">
      <w:pPr>
        <w:pStyle w:val="ListParagraph"/>
        <w:numPr>
          <w:ilvl w:val="0"/>
          <w:numId w:val="2"/>
        </w:numPr>
        <w:spacing w:after="0"/>
        <w:ind w:left="357" w:hanging="357"/>
        <w:rPr>
          <w:rFonts w:cstheme="minorHAnsi"/>
          <w:color w:val="333333"/>
        </w:rPr>
      </w:pPr>
      <w:r w:rsidRPr="00ED4DDB">
        <w:rPr>
          <w:rFonts w:cstheme="minorHAnsi"/>
          <w:color w:val="333333"/>
        </w:rPr>
        <w:t>Address the wide-ranging failures in the Family Court that Backbone has reported in the past two years and re-iterated in numerous media stories</w:t>
      </w:r>
      <w:r>
        <w:rPr>
          <w:rFonts w:cstheme="minorHAnsi"/>
          <w:color w:val="333333"/>
        </w:rPr>
        <w:t>.</w:t>
      </w:r>
    </w:p>
    <w:p w14:paraId="0140CACF" w14:textId="00E1EC8A" w:rsidR="000F4FA0" w:rsidRPr="00ED4DDB" w:rsidRDefault="00ED4DDB" w:rsidP="00ED4DDB">
      <w:pPr>
        <w:pStyle w:val="ListParagraph"/>
        <w:numPr>
          <w:ilvl w:val="0"/>
          <w:numId w:val="2"/>
        </w:numPr>
        <w:spacing w:after="0"/>
        <w:ind w:left="357" w:hanging="357"/>
        <w:rPr>
          <w:rFonts w:cstheme="minorHAnsi"/>
          <w:color w:val="333333"/>
        </w:rPr>
      </w:pPr>
      <w:r>
        <w:rPr>
          <w:rFonts w:cstheme="minorHAnsi"/>
          <w:color w:val="333333"/>
        </w:rPr>
        <w:t>Improve</w:t>
      </w:r>
      <w:r w:rsidR="00633076" w:rsidRPr="00ED4DDB">
        <w:rPr>
          <w:rFonts w:cstheme="minorHAnsi"/>
          <w:color w:val="333333"/>
        </w:rPr>
        <w:t xml:space="preserve"> the</w:t>
      </w:r>
      <w:r w:rsidR="000F4FA0" w:rsidRPr="00ED4DDB">
        <w:rPr>
          <w:rFonts w:cstheme="minorHAnsi"/>
          <w:color w:val="333333"/>
        </w:rPr>
        <w:t xml:space="preserve"> Family Court’s role in sanctioning and authorising the the overall processes, policies and conduct of the Ministry for Children as reported by Newsroom and other media in recent days</w:t>
      </w:r>
      <w:r>
        <w:rPr>
          <w:rFonts w:cstheme="minorHAnsi"/>
          <w:color w:val="333333"/>
        </w:rPr>
        <w:t>.</w:t>
      </w:r>
    </w:p>
    <w:p w14:paraId="7A2FBF31" w14:textId="769E3934" w:rsidR="00633076" w:rsidRPr="00ED4DDB" w:rsidRDefault="000F4FA0" w:rsidP="00ED4DDB">
      <w:pPr>
        <w:pStyle w:val="ListParagraph"/>
        <w:numPr>
          <w:ilvl w:val="0"/>
          <w:numId w:val="2"/>
        </w:numPr>
        <w:spacing w:after="0"/>
        <w:ind w:left="357" w:hanging="357"/>
        <w:rPr>
          <w:rFonts w:cstheme="minorHAnsi"/>
          <w:color w:val="333333"/>
        </w:rPr>
      </w:pPr>
      <w:r w:rsidRPr="00ED4DDB">
        <w:rPr>
          <w:rFonts w:cstheme="minorHAnsi"/>
          <w:color w:val="333333"/>
        </w:rPr>
        <w:t>K</w:t>
      </w:r>
      <w:r w:rsidR="00633076" w:rsidRPr="00ED4DDB">
        <w:rPr>
          <w:rFonts w:cstheme="minorHAnsi"/>
          <w:color w:val="333333"/>
        </w:rPr>
        <w:t>eep family violence victims safe when involved in the Family Court</w:t>
      </w:r>
      <w:r w:rsidR="00ED4DDB">
        <w:rPr>
          <w:rFonts w:cstheme="minorHAnsi"/>
          <w:color w:val="333333"/>
        </w:rPr>
        <w:t>.</w:t>
      </w:r>
    </w:p>
    <w:p w14:paraId="25A516D6" w14:textId="2841AA8F" w:rsidR="00633076" w:rsidRPr="00ED4DDB" w:rsidRDefault="00453677" w:rsidP="00ED4DDB">
      <w:pPr>
        <w:pStyle w:val="ListParagraph"/>
        <w:numPr>
          <w:ilvl w:val="0"/>
          <w:numId w:val="2"/>
        </w:numPr>
        <w:spacing w:after="0"/>
        <w:ind w:left="357" w:hanging="357"/>
        <w:rPr>
          <w:rFonts w:cstheme="minorHAnsi"/>
          <w:iCs/>
          <w:color w:val="333333"/>
        </w:rPr>
      </w:pPr>
      <w:r w:rsidRPr="00ED4DDB">
        <w:rPr>
          <w:rFonts w:cstheme="minorHAnsi"/>
          <w:color w:val="333333"/>
        </w:rPr>
        <w:t>B</w:t>
      </w:r>
      <w:r w:rsidR="00633076" w:rsidRPr="00ED4DDB">
        <w:rPr>
          <w:rFonts w:cstheme="minorHAnsi"/>
        </w:rPr>
        <w:t xml:space="preserve">reak the cycle of family and gender-based violence in NZ </w:t>
      </w:r>
      <w:r w:rsidR="00633076" w:rsidRPr="00ED4DDB">
        <w:rPr>
          <w:rFonts w:cstheme="minorHAnsi"/>
          <w:iCs/>
        </w:rPr>
        <w:t>and prevent victims from becoming perpetrators across generations.</w:t>
      </w:r>
      <w:r w:rsidRPr="00ED4DDB">
        <w:rPr>
          <w:rStyle w:val="FootnoteReference"/>
          <w:rFonts w:cstheme="minorHAnsi"/>
          <w:iCs/>
        </w:rPr>
        <w:footnoteReference w:id="11"/>
      </w:r>
    </w:p>
    <w:p w14:paraId="2BE99583" w14:textId="6ECEB598" w:rsidR="00F0497A" w:rsidRPr="00ED4DDB" w:rsidRDefault="00F0497A" w:rsidP="00ED4DDB">
      <w:pPr>
        <w:pStyle w:val="ListParagraph"/>
        <w:numPr>
          <w:ilvl w:val="0"/>
          <w:numId w:val="2"/>
        </w:numPr>
        <w:spacing w:after="0"/>
        <w:ind w:left="357" w:hanging="357"/>
        <w:rPr>
          <w:rFonts w:cstheme="minorHAnsi"/>
          <w:color w:val="333333"/>
        </w:rPr>
      </w:pPr>
      <w:r w:rsidRPr="00ED4DDB">
        <w:rPr>
          <w:rFonts w:cstheme="minorHAnsi"/>
          <w:color w:val="333333"/>
        </w:rPr>
        <w:t>Address the</w:t>
      </w:r>
      <w:r w:rsidRPr="00ED4DDB">
        <w:rPr>
          <w:rFonts w:cstheme="minorHAnsi"/>
          <w:iCs/>
        </w:rPr>
        <w:t xml:space="preserve"> mat</w:t>
      </w:r>
      <w:r w:rsidRPr="00ED4DDB">
        <w:rPr>
          <w:rFonts w:cstheme="minorHAnsi"/>
          <w:color w:val="333333"/>
        </w:rPr>
        <w:t>ters raised by CEDAW and the undertakings made by the NZ delegation to CEDAW</w:t>
      </w:r>
      <w:r w:rsidR="00ED4DDB">
        <w:rPr>
          <w:rFonts w:cstheme="minorHAnsi"/>
          <w:color w:val="333333"/>
        </w:rPr>
        <w:t>.</w:t>
      </w:r>
    </w:p>
    <w:p w14:paraId="7A38EB84" w14:textId="27F7B4DA" w:rsidR="00F0497A" w:rsidRPr="00ED4DDB" w:rsidRDefault="00F0497A" w:rsidP="00ED4DDB">
      <w:pPr>
        <w:pStyle w:val="ListParagraph"/>
        <w:numPr>
          <w:ilvl w:val="0"/>
          <w:numId w:val="2"/>
        </w:numPr>
        <w:spacing w:after="200"/>
        <w:ind w:left="357" w:hanging="357"/>
        <w:rPr>
          <w:rFonts w:cstheme="minorHAnsi"/>
          <w:color w:val="333333"/>
        </w:rPr>
      </w:pPr>
      <w:r w:rsidRPr="00ED4DDB">
        <w:rPr>
          <w:rFonts w:cstheme="minorHAnsi"/>
          <w:color w:val="333333"/>
        </w:rPr>
        <w:t>Has the Report negated the need for a Royal Commission of Inquiry as recommended by CEDAW?</w:t>
      </w:r>
      <w:r w:rsidR="00FD5FA8">
        <w:rPr>
          <w:rFonts w:cstheme="minorHAnsi"/>
          <w:color w:val="333333"/>
        </w:rPr>
        <w:t>’</w:t>
      </w:r>
    </w:p>
    <w:p w14:paraId="2246AA96" w14:textId="0D659E76" w:rsidR="003E4D4E" w:rsidRPr="003E4D4E" w:rsidRDefault="003E4D4E" w:rsidP="00F0497A">
      <w:pPr>
        <w:rPr>
          <w:rFonts w:cstheme="minorHAnsi"/>
          <w:color w:val="333333"/>
          <w:u w:val="single"/>
        </w:rPr>
      </w:pPr>
      <w:r w:rsidRPr="003E4D4E">
        <w:rPr>
          <w:rFonts w:cstheme="minorHAnsi"/>
          <w:color w:val="333333"/>
          <w:u w:val="single"/>
        </w:rPr>
        <w:t>Backbone’s response</w:t>
      </w:r>
    </w:p>
    <w:p w14:paraId="3404F517" w14:textId="1272EC85" w:rsidR="005038BD" w:rsidRPr="003711BF" w:rsidRDefault="00990B0A" w:rsidP="005038BD">
      <w:r>
        <w:t>The Report is comprehensive with a wide range of recommendations. We accept that if implemented</w:t>
      </w:r>
      <w:r w:rsidR="006D68C6">
        <w:t>,</w:t>
      </w:r>
      <w:r>
        <w:t xml:space="preserve"> the Court</w:t>
      </w:r>
      <w:r w:rsidR="006D68C6">
        <w:t xml:space="preserve"> will be</w:t>
      </w:r>
      <w:r>
        <w:t xml:space="preserve"> more efficient and effective for the straightforward cases.</w:t>
      </w:r>
      <w:r w:rsidR="005038BD">
        <w:t xml:space="preserve"> </w:t>
      </w:r>
      <w:r w:rsidR="006D68C6">
        <w:t xml:space="preserve"> However, </w:t>
      </w:r>
      <w:r w:rsidR="005038BD">
        <w:t xml:space="preserve">we believe </w:t>
      </w:r>
      <w:r w:rsidR="006D68C6">
        <w:t xml:space="preserve">recommendations 17-24 dealing specifically with ‘Family Violence and children’s safety’ </w:t>
      </w:r>
      <w:r w:rsidR="005038BD">
        <w:t xml:space="preserve">fall well short in adequately addressing the complex and specialist cases involving family violence or </w:t>
      </w:r>
      <w:r w:rsidR="005038BD">
        <w:lastRenderedPageBreak/>
        <w:t>child protection or the specific problems Backbone and many individual women raised with the Review Panel</w:t>
      </w:r>
      <w:r w:rsidR="006D68C6">
        <w:t>. Maybe t</w:t>
      </w:r>
      <w:r w:rsidR="005038BD">
        <w:t xml:space="preserve">he Review Panel </w:t>
      </w:r>
      <w:r w:rsidR="006D68C6">
        <w:t>is acknowledging this</w:t>
      </w:r>
      <w:r w:rsidR="005038BD">
        <w:t xml:space="preserve"> themselves</w:t>
      </w:r>
      <w:r w:rsidR="006D68C6">
        <w:t xml:space="preserve"> in para 102</w:t>
      </w:r>
      <w:r w:rsidR="005038BD">
        <w:t>, ‘</w:t>
      </w:r>
      <w:r w:rsidR="005038BD" w:rsidRPr="003A60EA">
        <w:rPr>
          <w:i/>
          <w:iCs/>
        </w:rPr>
        <w:t>This report cannot deal comprehensively with all of the issues raised</w:t>
      </w:r>
      <w:r w:rsidR="005038BD">
        <w:rPr>
          <w:i/>
          <w:iCs/>
        </w:rPr>
        <w:t>’</w:t>
      </w:r>
      <w:r w:rsidR="006D68C6">
        <w:t xml:space="preserve">? </w:t>
      </w:r>
    </w:p>
    <w:p w14:paraId="1E542E61" w14:textId="76E0A784" w:rsidR="003711BF" w:rsidRDefault="00163C7F" w:rsidP="00F0497A">
      <w:r>
        <w:t>T</w:t>
      </w:r>
      <w:r w:rsidR="003E4D4E">
        <w:t>here ha</w:t>
      </w:r>
      <w:r w:rsidR="00E716F7">
        <w:t>s</w:t>
      </w:r>
      <w:r w:rsidR="003E4D4E">
        <w:t xml:space="preserve"> been criticism via </w:t>
      </w:r>
      <w:r>
        <w:t xml:space="preserve">numerous </w:t>
      </w:r>
      <w:r w:rsidR="003E4D4E">
        <w:t>reports and reviews of the way the Family Court responds to cases where there is violence and abuse and most agree that the problems in the Family Court are related to the</w:t>
      </w:r>
      <w:r>
        <w:t xml:space="preserve"> operation and culture of the Family Court’s practice and its implementation and interpretation</w:t>
      </w:r>
      <w:r w:rsidR="003E4D4E">
        <w:t xml:space="preserve"> of the legislation rather than the legislation itself.</w:t>
      </w:r>
      <w:r w:rsidRPr="00163C7F">
        <w:rPr>
          <w:rStyle w:val="FootnoteReference"/>
          <w:rFonts w:cstheme="minorHAnsi"/>
          <w:color w:val="333333"/>
        </w:rPr>
        <w:t xml:space="preserve"> </w:t>
      </w:r>
      <w:r>
        <w:rPr>
          <w:rStyle w:val="FootnoteReference"/>
          <w:rFonts w:cstheme="minorHAnsi"/>
          <w:color w:val="333333"/>
        </w:rPr>
        <w:footnoteReference w:id="12"/>
      </w:r>
      <w:r w:rsidR="003E4D4E">
        <w:t xml:space="preserve"> </w:t>
      </w:r>
      <w:r w:rsidR="00E716F7">
        <w:t>The Report is completely silent on this, opting instead to rely almost exclusively on recommending more tweaks to the legislation, rules and regulations.</w:t>
      </w:r>
      <w:r w:rsidR="003A60EA">
        <w:t xml:space="preserve"> </w:t>
      </w:r>
    </w:p>
    <w:p w14:paraId="721C7320" w14:textId="77777777" w:rsidR="006D68C6" w:rsidRDefault="00F0497A" w:rsidP="003A60EA">
      <w:pPr>
        <w:rPr>
          <w:rFonts w:cstheme="minorHAnsi"/>
          <w:color w:val="333333"/>
        </w:rPr>
      </w:pPr>
      <w:r>
        <w:rPr>
          <w:rFonts w:cstheme="minorHAnsi"/>
          <w:color w:val="333333"/>
        </w:rPr>
        <w:t xml:space="preserve">The Report falls well short in identifying and addressing the detailed issues that led to CEDAW recommending a Royal Commission of Inquiry into the Family Court. We believe Andrew Little’s unilateral dismissal of the CEDAW recommendation has been shown to be premature. </w:t>
      </w:r>
    </w:p>
    <w:p w14:paraId="4BE643E6" w14:textId="385A0FC9" w:rsidR="00F0497A" w:rsidRDefault="00F0497A" w:rsidP="003A60EA">
      <w:pPr>
        <w:rPr>
          <w:rFonts w:cstheme="minorHAnsi"/>
          <w:color w:val="333333"/>
        </w:rPr>
      </w:pPr>
      <w:r>
        <w:rPr>
          <w:rFonts w:cstheme="minorHAnsi"/>
          <w:color w:val="333333"/>
        </w:rPr>
        <w:t xml:space="preserve">The need for a Royal Commission of Inquiry is even more urgent now </w:t>
      </w:r>
      <w:r w:rsidR="003711BF">
        <w:rPr>
          <w:rFonts w:cstheme="minorHAnsi"/>
          <w:color w:val="333333"/>
        </w:rPr>
        <w:t xml:space="preserve">that </w:t>
      </w:r>
      <w:r>
        <w:rPr>
          <w:rFonts w:cstheme="minorHAnsi"/>
          <w:color w:val="333333"/>
        </w:rPr>
        <w:t>we understand there are also systemic failures in how the Family Court responds to child protection cases.</w:t>
      </w:r>
    </w:p>
    <w:p w14:paraId="47AEB602" w14:textId="2DCDC42E" w:rsidR="003E4D4E" w:rsidRPr="00E716F7" w:rsidRDefault="003A60EA" w:rsidP="000F4FA0">
      <w:pPr>
        <w:rPr>
          <w:rFonts w:cstheme="minorHAnsi"/>
          <w:b/>
          <w:bCs/>
          <w:color w:val="333333"/>
        </w:rPr>
      </w:pPr>
      <w:r>
        <w:rPr>
          <w:rFonts w:cstheme="minorHAnsi"/>
          <w:b/>
          <w:bCs/>
          <w:color w:val="333333"/>
        </w:rPr>
        <w:t>In summary</w:t>
      </w:r>
    </w:p>
    <w:p w14:paraId="315B5300" w14:textId="01B2D162" w:rsidR="00E716F7" w:rsidRPr="00856AFF" w:rsidRDefault="00856AFF" w:rsidP="00E716F7">
      <w:pPr>
        <w:pStyle w:val="sics-componenthtml-injector"/>
        <w:shd w:val="clear" w:color="auto" w:fill="FFFFFF"/>
        <w:spacing w:before="0" w:beforeAutospacing="0" w:after="200" w:afterAutospacing="0"/>
        <w:rPr>
          <w:rFonts w:asciiTheme="minorHAnsi" w:hAnsiTheme="minorHAnsi" w:cstheme="minorHAnsi"/>
          <w:color w:val="222222"/>
          <w:sz w:val="22"/>
          <w:szCs w:val="22"/>
        </w:rPr>
      </w:pPr>
      <w:r w:rsidRPr="003A60EA">
        <w:rPr>
          <w:rFonts w:asciiTheme="minorHAnsi" w:hAnsiTheme="minorHAnsi" w:cstheme="minorHAnsi"/>
          <w:color w:val="222222"/>
          <w:sz w:val="22"/>
          <w:szCs w:val="22"/>
        </w:rPr>
        <w:t xml:space="preserve">We are aware that New Zealand’s Westminster system of government demands complete separation of powers between parliament and the judiciary. </w:t>
      </w:r>
      <w:r w:rsidR="00E716F7" w:rsidRPr="003A60EA">
        <w:rPr>
          <w:rFonts w:asciiTheme="minorHAnsi" w:hAnsiTheme="minorHAnsi" w:cstheme="minorHAnsi"/>
          <w:color w:val="333333"/>
          <w:sz w:val="22"/>
          <w:szCs w:val="22"/>
        </w:rPr>
        <w:t xml:space="preserve">This Government, like </w:t>
      </w:r>
      <w:r w:rsidR="003A60EA" w:rsidRPr="003A60EA">
        <w:rPr>
          <w:rFonts w:asciiTheme="minorHAnsi" w:hAnsiTheme="minorHAnsi" w:cstheme="minorHAnsi"/>
          <w:color w:val="333333"/>
          <w:sz w:val="22"/>
          <w:szCs w:val="22"/>
        </w:rPr>
        <w:t>its predecessors, has</w:t>
      </w:r>
      <w:r w:rsidR="00E716F7" w:rsidRPr="003A60EA">
        <w:rPr>
          <w:rFonts w:asciiTheme="minorHAnsi" w:hAnsiTheme="minorHAnsi" w:cstheme="minorHAnsi"/>
          <w:color w:val="333333"/>
          <w:sz w:val="22"/>
          <w:szCs w:val="22"/>
        </w:rPr>
        <w:t xml:space="preserve"> repeatedly hidden behind th</w:t>
      </w:r>
      <w:r w:rsidRPr="003A60EA">
        <w:rPr>
          <w:rFonts w:asciiTheme="minorHAnsi" w:hAnsiTheme="minorHAnsi" w:cstheme="minorHAnsi"/>
          <w:color w:val="333333"/>
          <w:sz w:val="22"/>
          <w:szCs w:val="22"/>
        </w:rPr>
        <w:t>is</w:t>
      </w:r>
      <w:r w:rsidR="00E716F7" w:rsidRPr="003A60EA">
        <w:rPr>
          <w:rFonts w:asciiTheme="minorHAnsi" w:hAnsiTheme="minorHAnsi" w:cstheme="minorHAnsi"/>
          <w:color w:val="333333"/>
          <w:sz w:val="22"/>
          <w:szCs w:val="22"/>
        </w:rPr>
        <w:t xml:space="preserve"> separation of powers in </w:t>
      </w:r>
      <w:r w:rsidR="003711BF">
        <w:rPr>
          <w:rFonts w:asciiTheme="minorHAnsi" w:hAnsiTheme="minorHAnsi" w:cstheme="minorHAnsi"/>
          <w:color w:val="333333"/>
          <w:sz w:val="22"/>
          <w:szCs w:val="22"/>
        </w:rPr>
        <w:t xml:space="preserve">responding to </w:t>
      </w:r>
      <w:r w:rsidR="00E716F7" w:rsidRPr="003A60EA">
        <w:rPr>
          <w:rFonts w:asciiTheme="minorHAnsi" w:hAnsiTheme="minorHAnsi" w:cstheme="minorHAnsi"/>
          <w:color w:val="333333"/>
          <w:sz w:val="22"/>
          <w:szCs w:val="22"/>
        </w:rPr>
        <w:t>individual communications and in national and international forum,</w:t>
      </w:r>
      <w:r w:rsidR="00E716F7" w:rsidRPr="003A60EA">
        <w:rPr>
          <w:rStyle w:val="FootnoteReference"/>
          <w:rFonts w:asciiTheme="minorHAnsi" w:hAnsiTheme="minorHAnsi" w:cstheme="minorHAnsi"/>
          <w:color w:val="333333"/>
          <w:sz w:val="22"/>
          <w:szCs w:val="22"/>
        </w:rPr>
        <w:footnoteReference w:id="13"/>
      </w:r>
      <w:r w:rsidR="00E716F7" w:rsidRPr="003A60EA">
        <w:rPr>
          <w:rFonts w:asciiTheme="minorHAnsi" w:hAnsiTheme="minorHAnsi" w:cstheme="minorHAnsi"/>
          <w:color w:val="333333"/>
          <w:sz w:val="22"/>
          <w:szCs w:val="22"/>
        </w:rPr>
        <w:t xml:space="preserve"> saying they are powerless to do </w:t>
      </w:r>
      <w:r w:rsidRPr="003A60EA">
        <w:rPr>
          <w:rFonts w:asciiTheme="minorHAnsi" w:hAnsiTheme="minorHAnsi" w:cstheme="minorHAnsi"/>
          <w:color w:val="333333"/>
          <w:sz w:val="22"/>
          <w:szCs w:val="22"/>
        </w:rPr>
        <w:t xml:space="preserve">anything about matters </w:t>
      </w:r>
      <w:r w:rsidR="003A60EA" w:rsidRPr="003A60EA">
        <w:rPr>
          <w:rFonts w:asciiTheme="minorHAnsi" w:hAnsiTheme="minorHAnsi" w:cstheme="minorHAnsi"/>
          <w:color w:val="333333"/>
          <w:sz w:val="22"/>
          <w:szCs w:val="22"/>
        </w:rPr>
        <w:t>before</w:t>
      </w:r>
      <w:r w:rsidRPr="003A60EA">
        <w:rPr>
          <w:rFonts w:asciiTheme="minorHAnsi" w:hAnsiTheme="minorHAnsi" w:cstheme="minorHAnsi"/>
          <w:color w:val="333333"/>
          <w:sz w:val="22"/>
          <w:szCs w:val="22"/>
        </w:rPr>
        <w:t xml:space="preserve"> the </w:t>
      </w:r>
      <w:r w:rsidR="00E716F7" w:rsidRPr="003A60EA">
        <w:rPr>
          <w:rFonts w:asciiTheme="minorHAnsi" w:hAnsiTheme="minorHAnsi" w:cstheme="minorHAnsi"/>
          <w:color w:val="333333"/>
          <w:sz w:val="22"/>
          <w:szCs w:val="22"/>
        </w:rPr>
        <w:t>Family Court.</w:t>
      </w:r>
    </w:p>
    <w:p w14:paraId="237CC826" w14:textId="30927A81" w:rsidR="00E716F7" w:rsidRDefault="00856AFF" w:rsidP="00E716F7">
      <w:pPr>
        <w:ind w:right="-188"/>
        <w:rPr>
          <w:rFonts w:cstheme="minorHAnsi"/>
        </w:rPr>
      </w:pPr>
      <w:r>
        <w:rPr>
          <w:rFonts w:cstheme="minorHAnsi"/>
        </w:rPr>
        <w:t xml:space="preserve">However, </w:t>
      </w:r>
      <w:r w:rsidRPr="00856AFF">
        <w:rPr>
          <w:rFonts w:cstheme="minorHAnsi"/>
        </w:rPr>
        <w:t>New Zealand’s commitments under international law obligates our government and judiciary to provide effective remedies to the victims of domestic violence. We understand the standard of due diligence is one of reasonableness, it ‘requires a state to act with the existing means at its disposal to address both individual acts of violence against women and the structural causes so as to prevent future violence.’</w:t>
      </w:r>
      <w:r w:rsidR="003A60EA">
        <w:rPr>
          <w:rStyle w:val="FootnoteReference"/>
          <w:rFonts w:cstheme="minorHAnsi"/>
        </w:rPr>
        <w:footnoteReference w:id="14"/>
      </w:r>
      <w:r w:rsidR="003A60EA">
        <w:rPr>
          <w:rFonts w:cstheme="minorHAnsi"/>
        </w:rPr>
        <w:t xml:space="preserve"> </w:t>
      </w:r>
      <w:r>
        <w:rPr>
          <w:rFonts w:cstheme="minorHAnsi"/>
        </w:rPr>
        <w:t>If the Government fails to take action it is</w:t>
      </w:r>
      <w:r w:rsidR="003711BF">
        <w:rPr>
          <w:rFonts w:cstheme="minorHAnsi"/>
        </w:rPr>
        <w:t>,</w:t>
      </w:r>
      <w:r>
        <w:rPr>
          <w:rFonts w:cstheme="minorHAnsi"/>
        </w:rPr>
        <w:t xml:space="preserve"> by default</w:t>
      </w:r>
      <w:r w:rsidR="003711BF">
        <w:rPr>
          <w:rFonts w:cstheme="minorHAnsi"/>
        </w:rPr>
        <w:t>,</w:t>
      </w:r>
      <w:r>
        <w:rPr>
          <w:rFonts w:cstheme="minorHAnsi"/>
        </w:rPr>
        <w:t xml:space="preserve"> sending a message to the New Zealand public </w:t>
      </w:r>
      <w:r w:rsidR="003711BF">
        <w:rPr>
          <w:rFonts w:cstheme="minorHAnsi"/>
        </w:rPr>
        <w:t xml:space="preserve">and the international community </w:t>
      </w:r>
      <w:r>
        <w:rPr>
          <w:rFonts w:cstheme="minorHAnsi"/>
        </w:rPr>
        <w:t xml:space="preserve">that it is not concerned about the </w:t>
      </w:r>
      <w:r w:rsidR="003711BF">
        <w:rPr>
          <w:rFonts w:cstheme="minorHAnsi"/>
        </w:rPr>
        <w:t xml:space="preserve">matters </w:t>
      </w:r>
      <w:r>
        <w:rPr>
          <w:rFonts w:cstheme="minorHAnsi"/>
        </w:rPr>
        <w:t>that women, children, families</w:t>
      </w:r>
      <w:r w:rsidR="00940D0E">
        <w:rPr>
          <w:rFonts w:cstheme="minorHAnsi"/>
        </w:rPr>
        <w:t xml:space="preserve">, whanau and professionals are </w:t>
      </w:r>
      <w:r w:rsidR="003711BF">
        <w:rPr>
          <w:rFonts w:cstheme="minorHAnsi"/>
        </w:rPr>
        <w:t>raising</w:t>
      </w:r>
      <w:r w:rsidR="00940D0E">
        <w:rPr>
          <w:rFonts w:cstheme="minorHAnsi"/>
        </w:rPr>
        <w:t>.</w:t>
      </w:r>
    </w:p>
    <w:p w14:paraId="7ED0C3B4" w14:textId="2AEE53B0" w:rsidR="00870571" w:rsidRPr="00870571" w:rsidRDefault="003A60EA" w:rsidP="00870571">
      <w:pPr>
        <w:pStyle w:val="sics-componenthtml-injector"/>
        <w:rPr>
          <w:rFonts w:asciiTheme="minorHAnsi" w:hAnsiTheme="minorHAnsi" w:cstheme="minorHAnsi"/>
          <w:color w:val="FFFFFF"/>
          <w:sz w:val="22"/>
          <w:szCs w:val="22"/>
        </w:rPr>
      </w:pPr>
      <w:r w:rsidRPr="00870571">
        <w:rPr>
          <w:rFonts w:asciiTheme="minorHAnsi" w:hAnsiTheme="minorHAnsi" w:cstheme="minorHAnsi"/>
          <w:sz w:val="22"/>
          <w:szCs w:val="22"/>
        </w:rPr>
        <w:t>New Zealand has an opportunity to transition from being the worst in the world in respon</w:t>
      </w:r>
      <w:r w:rsidR="003711BF">
        <w:rPr>
          <w:rFonts w:asciiTheme="minorHAnsi" w:hAnsiTheme="minorHAnsi" w:cstheme="minorHAnsi"/>
          <w:sz w:val="22"/>
          <w:szCs w:val="22"/>
        </w:rPr>
        <w:t>ding</w:t>
      </w:r>
      <w:r w:rsidRPr="00870571">
        <w:rPr>
          <w:rFonts w:asciiTheme="minorHAnsi" w:hAnsiTheme="minorHAnsi" w:cstheme="minorHAnsi"/>
          <w:sz w:val="22"/>
          <w:szCs w:val="22"/>
        </w:rPr>
        <w:t xml:space="preserve"> to domestic and sexual violence and child protection, to </w:t>
      </w:r>
      <w:r w:rsidR="00B20780" w:rsidRPr="00870571">
        <w:rPr>
          <w:rFonts w:asciiTheme="minorHAnsi" w:hAnsiTheme="minorHAnsi" w:cstheme="minorHAnsi"/>
          <w:sz w:val="22"/>
          <w:szCs w:val="22"/>
        </w:rPr>
        <w:t>be</w:t>
      </w:r>
      <w:r w:rsidRPr="00870571">
        <w:rPr>
          <w:rFonts w:asciiTheme="minorHAnsi" w:hAnsiTheme="minorHAnsi" w:cstheme="minorHAnsi"/>
          <w:sz w:val="22"/>
          <w:szCs w:val="22"/>
        </w:rPr>
        <w:t xml:space="preserve"> a work leader in these areas. </w:t>
      </w:r>
      <w:r w:rsidR="00870571" w:rsidRPr="00870571">
        <w:rPr>
          <w:rFonts w:asciiTheme="minorHAnsi" w:hAnsiTheme="minorHAnsi" w:cstheme="minorHAnsi"/>
          <w:color w:val="333333"/>
          <w:sz w:val="22"/>
          <w:szCs w:val="22"/>
        </w:rPr>
        <w:t>In 2015, as a Labour Party spokeswoman, you outlined in a</w:t>
      </w:r>
      <w:r w:rsidR="003711BF">
        <w:rPr>
          <w:rFonts w:asciiTheme="minorHAnsi" w:hAnsiTheme="minorHAnsi" w:cstheme="minorHAnsi"/>
          <w:color w:val="333333"/>
          <w:sz w:val="22"/>
          <w:szCs w:val="22"/>
        </w:rPr>
        <w:t xml:space="preserve">n interview </w:t>
      </w:r>
      <w:r w:rsidR="00870571" w:rsidRPr="00870571">
        <w:rPr>
          <w:rFonts w:asciiTheme="minorHAnsi" w:hAnsiTheme="minorHAnsi" w:cstheme="minorHAnsi"/>
          <w:color w:val="333333"/>
          <w:sz w:val="22"/>
          <w:szCs w:val="22"/>
        </w:rPr>
        <w:t>for </w:t>
      </w:r>
      <w:r w:rsidR="00870571" w:rsidRPr="00870571">
        <w:rPr>
          <w:rStyle w:val="Emphasis"/>
          <w:rFonts w:asciiTheme="minorHAnsi" w:hAnsiTheme="minorHAnsi" w:cstheme="minorHAnsi"/>
          <w:color w:val="333333"/>
          <w:sz w:val="22"/>
          <w:szCs w:val="22"/>
        </w:rPr>
        <w:t>Faces of Innocents</w:t>
      </w:r>
      <w:r w:rsidR="00870571" w:rsidRPr="00870571">
        <w:rPr>
          <w:rFonts w:asciiTheme="minorHAnsi" w:hAnsiTheme="minorHAnsi" w:cstheme="minorHAnsi"/>
          <w:color w:val="333333"/>
          <w:sz w:val="22"/>
          <w:szCs w:val="22"/>
        </w:rPr>
        <w:t> how a focus on poverty, domestic violence and inequality was needed to address the country's appalling child abuse record, saying, "</w:t>
      </w:r>
      <w:r w:rsidR="00870571" w:rsidRPr="003711BF">
        <w:rPr>
          <w:rFonts w:asciiTheme="minorHAnsi" w:hAnsiTheme="minorHAnsi" w:cstheme="minorHAnsi"/>
          <w:i/>
          <w:iCs/>
          <w:color w:val="333333"/>
          <w:sz w:val="22"/>
          <w:szCs w:val="22"/>
        </w:rPr>
        <w:t>I absolutely believe we have it within our power to turn that around and become world leaders. We can be that place … we are of the size that can make that dramatic change</w:t>
      </w:r>
      <w:r w:rsidR="00870571" w:rsidRPr="00870571">
        <w:rPr>
          <w:rFonts w:asciiTheme="minorHAnsi" w:hAnsiTheme="minorHAnsi" w:cstheme="minorHAnsi"/>
          <w:color w:val="333333"/>
          <w:sz w:val="22"/>
          <w:szCs w:val="22"/>
        </w:rPr>
        <w:t>."</w:t>
      </w:r>
      <w:r w:rsidR="00870571" w:rsidRPr="00870571">
        <w:rPr>
          <w:rStyle w:val="FootnoteReference"/>
          <w:rFonts w:asciiTheme="minorHAnsi" w:hAnsiTheme="minorHAnsi" w:cstheme="minorHAnsi"/>
          <w:color w:val="333333"/>
          <w:sz w:val="22"/>
          <w:szCs w:val="22"/>
        </w:rPr>
        <w:footnoteReference w:id="15"/>
      </w:r>
    </w:p>
    <w:p w14:paraId="707A187C" w14:textId="1D24E4B0" w:rsidR="00940D0E" w:rsidRPr="00940D0E" w:rsidRDefault="003A60EA" w:rsidP="00E716F7">
      <w:pPr>
        <w:ind w:right="-188"/>
        <w:rPr>
          <w:rFonts w:cstheme="minorHAnsi"/>
        </w:rPr>
      </w:pPr>
      <w:r>
        <w:rPr>
          <w:rFonts w:cstheme="minorHAnsi"/>
        </w:rPr>
        <w:t xml:space="preserve">But this </w:t>
      </w:r>
      <w:r w:rsidR="00870571">
        <w:rPr>
          <w:rFonts w:cstheme="minorHAnsi"/>
        </w:rPr>
        <w:t>can only happen</w:t>
      </w:r>
      <w:r w:rsidR="00092ABB">
        <w:rPr>
          <w:rFonts w:cstheme="minorHAnsi"/>
        </w:rPr>
        <w:t xml:space="preserve"> if </w:t>
      </w:r>
      <w:r w:rsidR="003711BF">
        <w:rPr>
          <w:rFonts w:cstheme="minorHAnsi"/>
        </w:rPr>
        <w:t>t</w:t>
      </w:r>
      <w:r>
        <w:rPr>
          <w:rFonts w:cstheme="minorHAnsi"/>
        </w:rPr>
        <w:t xml:space="preserve">hose in authority </w:t>
      </w:r>
      <w:r w:rsidR="00092ABB">
        <w:rPr>
          <w:rFonts w:cstheme="minorHAnsi"/>
        </w:rPr>
        <w:t xml:space="preserve">stop </w:t>
      </w:r>
      <w:r>
        <w:rPr>
          <w:rFonts w:cstheme="minorHAnsi"/>
        </w:rPr>
        <w:t>continually deny</w:t>
      </w:r>
      <w:r w:rsidR="00092ABB">
        <w:rPr>
          <w:rFonts w:cstheme="minorHAnsi"/>
        </w:rPr>
        <w:t>ing</w:t>
      </w:r>
      <w:r>
        <w:rPr>
          <w:rFonts w:cstheme="minorHAnsi"/>
        </w:rPr>
        <w:t xml:space="preserve"> the reality – </w:t>
      </w:r>
      <w:r w:rsidR="00092ABB">
        <w:rPr>
          <w:rFonts w:cstheme="minorHAnsi"/>
        </w:rPr>
        <w:t xml:space="preserve">cease </w:t>
      </w:r>
      <w:r>
        <w:rPr>
          <w:rFonts w:cstheme="minorHAnsi"/>
        </w:rPr>
        <w:t>us</w:t>
      </w:r>
      <w:r w:rsidR="00092ABB">
        <w:rPr>
          <w:rFonts w:cstheme="minorHAnsi"/>
        </w:rPr>
        <w:t>ing</w:t>
      </w:r>
      <w:r>
        <w:rPr>
          <w:rFonts w:cstheme="minorHAnsi"/>
        </w:rPr>
        <w:t xml:space="preserve"> rhetoric of false equivalence</w:t>
      </w:r>
      <w:r w:rsidR="0037678C">
        <w:rPr>
          <w:rFonts w:cstheme="minorHAnsi"/>
        </w:rPr>
        <w:t xml:space="preserve"> – </w:t>
      </w:r>
      <w:r w:rsidR="00092ABB">
        <w:rPr>
          <w:rFonts w:cstheme="minorHAnsi"/>
        </w:rPr>
        <w:t>cast aside their reliance</w:t>
      </w:r>
      <w:r w:rsidR="0037678C">
        <w:rPr>
          <w:rFonts w:cstheme="minorHAnsi"/>
        </w:rPr>
        <w:t xml:space="preserve"> on patriarchal </w:t>
      </w:r>
      <w:r w:rsidR="00092ABB">
        <w:rPr>
          <w:rFonts w:cstheme="minorHAnsi"/>
        </w:rPr>
        <w:t>and colon</w:t>
      </w:r>
      <w:r w:rsidR="00910280">
        <w:rPr>
          <w:rFonts w:cstheme="minorHAnsi"/>
        </w:rPr>
        <w:t>ial</w:t>
      </w:r>
      <w:r w:rsidR="0037678C">
        <w:rPr>
          <w:rFonts w:cstheme="minorHAnsi"/>
        </w:rPr>
        <w:t xml:space="preserve">, command and control models, and </w:t>
      </w:r>
      <w:r w:rsidR="00092ABB">
        <w:rPr>
          <w:rFonts w:cstheme="minorHAnsi"/>
        </w:rPr>
        <w:t>start really listening to</w:t>
      </w:r>
      <w:r w:rsidR="0037678C">
        <w:rPr>
          <w:rFonts w:cstheme="minorHAnsi"/>
        </w:rPr>
        <w:t xml:space="preserve"> those who are most in need of being heard.</w:t>
      </w:r>
    </w:p>
    <w:p w14:paraId="33B76F4B" w14:textId="1C980B89" w:rsidR="00940D0E" w:rsidRPr="00940D0E" w:rsidRDefault="00940D0E" w:rsidP="00E716F7">
      <w:pPr>
        <w:ind w:right="-188"/>
        <w:rPr>
          <w:rFonts w:cstheme="minorHAnsi"/>
          <w:b/>
          <w:bCs/>
          <w:color w:val="222222"/>
        </w:rPr>
      </w:pPr>
      <w:r w:rsidRPr="00940D0E">
        <w:rPr>
          <w:rFonts w:cstheme="minorHAnsi"/>
          <w:b/>
          <w:bCs/>
          <w:color w:val="222222"/>
        </w:rPr>
        <w:lastRenderedPageBreak/>
        <w:t>Backbone’s recommendations</w:t>
      </w:r>
    </w:p>
    <w:p w14:paraId="1DE8054E" w14:textId="2B65EADD" w:rsidR="0037678C" w:rsidRDefault="0037678C" w:rsidP="00E716F7">
      <w:pPr>
        <w:ind w:right="-188"/>
        <w:rPr>
          <w:rFonts w:cstheme="minorHAnsi"/>
          <w:color w:val="222222"/>
        </w:rPr>
      </w:pPr>
      <w:r>
        <w:rPr>
          <w:rFonts w:cstheme="minorHAnsi"/>
          <w:color w:val="222222"/>
        </w:rPr>
        <w:t xml:space="preserve">Backbone believes there is a climate of willingness – to move beyond strategies and action plans – rather to step up and </w:t>
      </w:r>
      <w:proofErr w:type="gramStart"/>
      <w:r>
        <w:rPr>
          <w:rFonts w:cstheme="minorHAnsi"/>
          <w:color w:val="222222"/>
        </w:rPr>
        <w:t>take action</w:t>
      </w:r>
      <w:proofErr w:type="gramEnd"/>
      <w:r>
        <w:rPr>
          <w:rFonts w:cstheme="minorHAnsi"/>
          <w:color w:val="222222"/>
        </w:rPr>
        <w:t xml:space="preserve"> – immediate interim actions (as suggested by Backbone</w:t>
      </w:r>
      <w:r>
        <w:rPr>
          <w:rStyle w:val="FootnoteReference"/>
          <w:rFonts w:cstheme="minorHAnsi"/>
          <w:color w:val="222222"/>
        </w:rPr>
        <w:footnoteReference w:id="16"/>
      </w:r>
      <w:r>
        <w:rPr>
          <w:rFonts w:cstheme="minorHAnsi"/>
          <w:color w:val="222222"/>
        </w:rPr>
        <w:t xml:space="preserve">) and by </w:t>
      </w:r>
      <w:proofErr w:type="spellStart"/>
      <w:r>
        <w:rPr>
          <w:rFonts w:cstheme="minorHAnsi"/>
          <w:color w:val="222222"/>
        </w:rPr>
        <w:t>Te</w:t>
      </w:r>
      <w:proofErr w:type="spellEnd"/>
      <w:r>
        <w:rPr>
          <w:rFonts w:cstheme="minorHAnsi"/>
          <w:color w:val="222222"/>
        </w:rPr>
        <w:t xml:space="preserve"> </w:t>
      </w:r>
      <w:proofErr w:type="spellStart"/>
      <w:r>
        <w:rPr>
          <w:rFonts w:cstheme="minorHAnsi"/>
          <w:color w:val="222222"/>
        </w:rPr>
        <w:t>Ao</w:t>
      </w:r>
      <w:proofErr w:type="spellEnd"/>
      <w:r>
        <w:rPr>
          <w:rFonts w:cstheme="minorHAnsi"/>
          <w:color w:val="222222"/>
        </w:rPr>
        <w:t xml:space="preserve"> </w:t>
      </w:r>
      <w:proofErr w:type="spellStart"/>
      <w:r>
        <w:rPr>
          <w:rFonts w:cstheme="minorHAnsi"/>
          <w:color w:val="222222"/>
        </w:rPr>
        <w:t>Pepi</w:t>
      </w:r>
      <w:proofErr w:type="spellEnd"/>
      <w:r>
        <w:rPr>
          <w:rFonts w:cstheme="minorHAnsi"/>
          <w:color w:val="222222"/>
        </w:rPr>
        <w:t xml:space="preserve"> in their open letter to you. </w:t>
      </w:r>
      <w:proofErr w:type="spellStart"/>
      <w:r>
        <w:rPr>
          <w:rFonts w:cstheme="minorHAnsi"/>
          <w:color w:val="222222"/>
        </w:rPr>
        <w:t>Te</w:t>
      </w:r>
      <w:proofErr w:type="spellEnd"/>
      <w:r>
        <w:rPr>
          <w:rFonts w:cstheme="minorHAnsi"/>
          <w:color w:val="222222"/>
        </w:rPr>
        <w:t xml:space="preserve"> </w:t>
      </w:r>
      <w:proofErr w:type="spellStart"/>
      <w:r>
        <w:rPr>
          <w:rFonts w:cstheme="minorHAnsi"/>
          <w:color w:val="222222"/>
        </w:rPr>
        <w:t>Ao</w:t>
      </w:r>
      <w:proofErr w:type="spellEnd"/>
      <w:r>
        <w:rPr>
          <w:rFonts w:cstheme="minorHAnsi"/>
          <w:color w:val="222222"/>
        </w:rPr>
        <w:t xml:space="preserve"> </w:t>
      </w:r>
      <w:proofErr w:type="spellStart"/>
      <w:r>
        <w:rPr>
          <w:rFonts w:cstheme="minorHAnsi"/>
          <w:color w:val="222222"/>
        </w:rPr>
        <w:t>Pepi</w:t>
      </w:r>
      <w:proofErr w:type="spellEnd"/>
      <w:r>
        <w:rPr>
          <w:rFonts w:cstheme="minorHAnsi"/>
          <w:color w:val="222222"/>
        </w:rPr>
        <w:t xml:space="preserve">, like Backbone are now being flooded with dozens of calls and emails from desperate women wanting help </w:t>
      </w:r>
      <w:r w:rsidR="00910280">
        <w:rPr>
          <w:rFonts w:cstheme="minorHAnsi"/>
          <w:color w:val="222222"/>
        </w:rPr>
        <w:t>with</w:t>
      </w:r>
      <w:r>
        <w:rPr>
          <w:rFonts w:cstheme="minorHAnsi"/>
          <w:color w:val="222222"/>
        </w:rPr>
        <w:t xml:space="preserve"> their situations. We urge you not to silence these calls, rather to be open to hearing their calls and </w:t>
      </w:r>
      <w:r w:rsidR="00910280">
        <w:rPr>
          <w:rFonts w:cstheme="minorHAnsi"/>
          <w:color w:val="222222"/>
        </w:rPr>
        <w:t xml:space="preserve">to </w:t>
      </w:r>
      <w:proofErr w:type="gramStart"/>
      <w:r>
        <w:rPr>
          <w:rFonts w:cstheme="minorHAnsi"/>
          <w:color w:val="222222"/>
        </w:rPr>
        <w:t>taking action</w:t>
      </w:r>
      <w:proofErr w:type="gramEnd"/>
      <w:r>
        <w:rPr>
          <w:rFonts w:cstheme="minorHAnsi"/>
          <w:color w:val="222222"/>
        </w:rPr>
        <w:t>.</w:t>
      </w:r>
    </w:p>
    <w:p w14:paraId="185C8A46" w14:textId="1D7B1771" w:rsidR="0037678C" w:rsidRDefault="0037678C" w:rsidP="00E716F7">
      <w:pPr>
        <w:ind w:right="-188"/>
        <w:rPr>
          <w:rFonts w:cstheme="minorHAnsi"/>
          <w:color w:val="222222"/>
        </w:rPr>
      </w:pPr>
      <w:r>
        <w:rPr>
          <w:rFonts w:cstheme="minorHAnsi"/>
          <w:color w:val="222222"/>
        </w:rPr>
        <w:t>We recommend:</w:t>
      </w:r>
    </w:p>
    <w:p w14:paraId="3B38BC48" w14:textId="77777777" w:rsidR="00870571" w:rsidRDefault="0037678C" w:rsidP="00870571">
      <w:pPr>
        <w:pStyle w:val="ListParagraph"/>
        <w:numPr>
          <w:ilvl w:val="0"/>
          <w:numId w:val="7"/>
        </w:numPr>
        <w:spacing w:after="200"/>
        <w:ind w:left="357" w:right="-187" w:hanging="357"/>
        <w:contextualSpacing w:val="0"/>
        <w:rPr>
          <w:rFonts w:cstheme="minorHAnsi"/>
          <w:color w:val="222222"/>
        </w:rPr>
      </w:pPr>
      <w:r w:rsidRPr="00870571">
        <w:rPr>
          <w:rFonts w:cstheme="minorHAnsi"/>
          <w:color w:val="222222"/>
        </w:rPr>
        <w:t xml:space="preserve">The urgent establishment of </w:t>
      </w:r>
      <w:r w:rsidR="00940D0E" w:rsidRPr="00870571">
        <w:rPr>
          <w:rFonts w:cstheme="minorHAnsi"/>
          <w:color w:val="222222"/>
        </w:rPr>
        <w:t>interim measures to keep women and children safe in Family Violence and Child Protection cases being brought before the Family Court.</w:t>
      </w:r>
    </w:p>
    <w:p w14:paraId="72747279" w14:textId="6E6E9B13" w:rsidR="0037678C" w:rsidRPr="00870571" w:rsidRDefault="0037678C" w:rsidP="008E57E9">
      <w:pPr>
        <w:pStyle w:val="ListParagraph"/>
        <w:numPr>
          <w:ilvl w:val="0"/>
          <w:numId w:val="7"/>
        </w:numPr>
        <w:ind w:right="-188"/>
        <w:rPr>
          <w:rFonts w:cstheme="minorHAnsi"/>
          <w:color w:val="222222"/>
        </w:rPr>
      </w:pPr>
      <w:r w:rsidRPr="00870571">
        <w:rPr>
          <w:rFonts w:cstheme="minorHAnsi"/>
          <w:color w:val="222222"/>
        </w:rPr>
        <w:t>The urgent establishment of a Royal Commission of Inquiry into the processes, procedures, conduct and culture of the NZ Family Court and Oranga Tamariki</w:t>
      </w:r>
      <w:r w:rsidR="00870571" w:rsidRPr="00870571">
        <w:rPr>
          <w:rFonts w:cstheme="minorHAnsi"/>
          <w:color w:val="222222"/>
        </w:rPr>
        <w:t xml:space="preserve"> in relation to cases of family violence and child protection - with powers to subpoena witnesses, interview judges and officials and review case files</w:t>
      </w:r>
      <w:r w:rsidR="00870571">
        <w:rPr>
          <w:rFonts w:cstheme="minorHAnsi"/>
          <w:color w:val="222222"/>
        </w:rPr>
        <w:t>.</w:t>
      </w:r>
    </w:p>
    <w:p w14:paraId="6D8324AA" w14:textId="77777777" w:rsidR="00940D0E" w:rsidRDefault="00940D0E" w:rsidP="00E716F7">
      <w:pPr>
        <w:ind w:right="-188"/>
        <w:rPr>
          <w:rFonts w:cstheme="minorHAnsi"/>
          <w:color w:val="222222"/>
        </w:rPr>
      </w:pPr>
    </w:p>
    <w:p w14:paraId="4E6A290C" w14:textId="77777777" w:rsidR="00B20780" w:rsidRDefault="00B20780" w:rsidP="00B20780">
      <w:pPr>
        <w:spacing w:after="200" w:line="276" w:lineRule="auto"/>
      </w:pPr>
      <w:r>
        <w:t>Yours sincerely</w:t>
      </w:r>
    </w:p>
    <w:p w14:paraId="59B59B9B" w14:textId="77777777" w:rsidR="00B20780" w:rsidRDefault="00B20780" w:rsidP="00B20780">
      <w:pPr>
        <w:spacing w:after="200" w:line="276" w:lineRule="auto"/>
      </w:pPr>
    </w:p>
    <w:p w14:paraId="271F78E1" w14:textId="77777777" w:rsidR="00B20780" w:rsidRDefault="00B20780" w:rsidP="00B20780">
      <w:pPr>
        <w:spacing w:after="200" w:line="276" w:lineRule="auto"/>
      </w:pPr>
    </w:p>
    <w:p w14:paraId="7D6D14F8" w14:textId="28546C42" w:rsidR="00B20780" w:rsidRDefault="00E84F18" w:rsidP="00B20780">
      <w:pPr>
        <w:spacing w:after="0" w:line="276" w:lineRule="auto"/>
      </w:pPr>
      <w:r>
        <w:t xml:space="preserve">Ruth </w:t>
      </w:r>
      <w:r w:rsidR="00B20780">
        <w:t>Herbert</w:t>
      </w:r>
      <w:r>
        <w:t xml:space="preserve"> and Deborah Mackenzie</w:t>
      </w:r>
    </w:p>
    <w:p w14:paraId="5CCA6800" w14:textId="77777777" w:rsidR="00B20780" w:rsidRPr="004A0A6F" w:rsidRDefault="00B20780" w:rsidP="00B20780">
      <w:pPr>
        <w:spacing w:after="0" w:line="276" w:lineRule="auto"/>
        <w:rPr>
          <w:b/>
        </w:rPr>
      </w:pPr>
      <w:r w:rsidRPr="004A0A6F">
        <w:rPr>
          <w:b/>
        </w:rPr>
        <w:t xml:space="preserve">Co-founders </w:t>
      </w:r>
    </w:p>
    <w:p w14:paraId="5C04B638" w14:textId="77777777" w:rsidR="00B20780" w:rsidRPr="004A0A6F" w:rsidRDefault="00B20780" w:rsidP="00B20780">
      <w:pPr>
        <w:spacing w:after="0" w:line="276" w:lineRule="auto"/>
        <w:rPr>
          <w:b/>
        </w:rPr>
      </w:pPr>
      <w:r w:rsidRPr="004A0A6F">
        <w:rPr>
          <w:b/>
        </w:rPr>
        <w:t>The Backbone Collective</w:t>
      </w:r>
    </w:p>
    <w:p w14:paraId="62CF24BE" w14:textId="275714AC" w:rsidR="00940D0E" w:rsidRDefault="00940D0E" w:rsidP="00E716F7">
      <w:pPr>
        <w:ind w:right="-188"/>
        <w:rPr>
          <w:rFonts w:cstheme="minorHAnsi"/>
          <w:color w:val="222222"/>
        </w:rPr>
      </w:pPr>
    </w:p>
    <w:p w14:paraId="52C0E4D9" w14:textId="1BCF07C0" w:rsidR="00990B0A" w:rsidRDefault="00990B0A" w:rsidP="00E716F7">
      <w:pPr>
        <w:ind w:right="-188"/>
        <w:rPr>
          <w:rFonts w:cstheme="minorHAnsi"/>
          <w:color w:val="222222"/>
        </w:rPr>
      </w:pPr>
      <w:r>
        <w:rPr>
          <w:rFonts w:cstheme="minorHAnsi"/>
          <w:color w:val="222222"/>
        </w:rPr>
        <w:t>C</w:t>
      </w:r>
      <w:r w:rsidR="006D68C6">
        <w:rPr>
          <w:rFonts w:cstheme="minorHAnsi"/>
          <w:color w:val="222222"/>
        </w:rPr>
        <w:t>C</w:t>
      </w:r>
      <w:r>
        <w:rPr>
          <w:rFonts w:cstheme="minorHAnsi"/>
          <w:color w:val="222222"/>
        </w:rPr>
        <w:t>:</w:t>
      </w:r>
    </w:p>
    <w:p w14:paraId="0D35F1E3" w14:textId="6695043F" w:rsidR="00990B0A" w:rsidRDefault="00990B0A" w:rsidP="006D68C6">
      <w:pPr>
        <w:spacing w:after="0" w:line="240" w:lineRule="auto"/>
        <w:ind w:right="-187"/>
        <w:rPr>
          <w:rFonts w:cstheme="minorHAnsi"/>
          <w:color w:val="222222"/>
        </w:rPr>
      </w:pPr>
      <w:r>
        <w:rPr>
          <w:rFonts w:cstheme="minorHAnsi"/>
          <w:color w:val="222222"/>
        </w:rPr>
        <w:t>Hon Andrew Little, Minister for Justice</w:t>
      </w:r>
    </w:p>
    <w:p w14:paraId="26C27AB0" w14:textId="0A82260B" w:rsidR="00990B0A" w:rsidRDefault="00990B0A" w:rsidP="006D68C6">
      <w:pPr>
        <w:spacing w:after="0" w:line="240" w:lineRule="auto"/>
        <w:ind w:right="-187"/>
        <w:rPr>
          <w:rFonts w:cstheme="minorHAnsi"/>
          <w:color w:val="222222"/>
        </w:rPr>
      </w:pPr>
      <w:r>
        <w:rPr>
          <w:rFonts w:cstheme="minorHAnsi"/>
          <w:color w:val="222222"/>
        </w:rPr>
        <w:t xml:space="preserve">Ms Jan </w:t>
      </w:r>
      <w:proofErr w:type="spellStart"/>
      <w:r>
        <w:rPr>
          <w:rFonts w:cstheme="minorHAnsi"/>
          <w:color w:val="222222"/>
        </w:rPr>
        <w:t>Logie</w:t>
      </w:r>
      <w:proofErr w:type="spellEnd"/>
      <w:r>
        <w:rPr>
          <w:rFonts w:cstheme="minorHAnsi"/>
          <w:color w:val="222222"/>
        </w:rPr>
        <w:t>, Parliamentary Under-secretary for Justice</w:t>
      </w:r>
    </w:p>
    <w:p w14:paraId="196CDDCA" w14:textId="57C33F91" w:rsidR="006D68C6" w:rsidRDefault="006D68C6" w:rsidP="006D68C6">
      <w:pPr>
        <w:spacing w:after="0"/>
      </w:pPr>
      <w:r>
        <w:t>Hon Tracey Martin, Minister for Children</w:t>
      </w:r>
    </w:p>
    <w:p w14:paraId="786A8CCB" w14:textId="0B12CDF1" w:rsidR="006D68C6" w:rsidRDefault="006D68C6" w:rsidP="006D68C6">
      <w:pPr>
        <w:spacing w:after="0"/>
      </w:pPr>
      <w:r>
        <w:t xml:space="preserve">Ms Janet Mason, Senior Legal Counsel, </w:t>
      </w:r>
      <w:proofErr w:type="spellStart"/>
      <w:r>
        <w:t>Te</w:t>
      </w:r>
      <w:proofErr w:type="spellEnd"/>
      <w:r>
        <w:t xml:space="preserve"> </w:t>
      </w:r>
      <w:proofErr w:type="spellStart"/>
      <w:r>
        <w:t>Ao</w:t>
      </w:r>
      <w:proofErr w:type="spellEnd"/>
      <w:r>
        <w:t xml:space="preserve"> </w:t>
      </w:r>
      <w:proofErr w:type="spellStart"/>
      <w:r>
        <w:t>Pepi</w:t>
      </w:r>
      <w:proofErr w:type="spellEnd"/>
    </w:p>
    <w:p w14:paraId="6B735304" w14:textId="66B00210" w:rsidR="006D68C6" w:rsidRDefault="0066102B" w:rsidP="006D68C6">
      <w:pPr>
        <w:spacing w:after="0"/>
      </w:pPr>
      <w:r>
        <w:t xml:space="preserve">Judge Andrew </w:t>
      </w:r>
      <w:proofErr w:type="spellStart"/>
      <w:r>
        <w:t>Becroft</w:t>
      </w:r>
      <w:proofErr w:type="spellEnd"/>
      <w:r>
        <w:t xml:space="preserve"> </w:t>
      </w:r>
      <w:r w:rsidR="006D68C6">
        <w:t>Children’s Commissioner</w:t>
      </w:r>
    </w:p>
    <w:p w14:paraId="690769B1" w14:textId="77777777" w:rsidR="006D68C6" w:rsidRDefault="006D68C6" w:rsidP="006D68C6">
      <w:pPr>
        <w:spacing w:after="0"/>
      </w:pPr>
    </w:p>
    <w:p w14:paraId="089387B7" w14:textId="20B40A82" w:rsidR="006D68C6" w:rsidRDefault="006D68C6" w:rsidP="006D68C6">
      <w:pPr>
        <w:spacing w:after="0"/>
      </w:pPr>
    </w:p>
    <w:p w14:paraId="3DFA2BF8" w14:textId="77777777" w:rsidR="006D68C6" w:rsidRDefault="006D68C6" w:rsidP="00E716F7">
      <w:pPr>
        <w:ind w:right="-188"/>
        <w:rPr>
          <w:rFonts w:cstheme="minorHAnsi"/>
          <w:color w:val="222222"/>
        </w:rPr>
      </w:pPr>
    </w:p>
    <w:sectPr w:rsidR="006D68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A632" w14:textId="77777777" w:rsidR="00D35429" w:rsidRDefault="00D35429" w:rsidP="006B7301">
      <w:pPr>
        <w:spacing w:after="0" w:line="240" w:lineRule="auto"/>
      </w:pPr>
      <w:r>
        <w:separator/>
      </w:r>
    </w:p>
  </w:endnote>
  <w:endnote w:type="continuationSeparator" w:id="0">
    <w:p w14:paraId="27C87BE5" w14:textId="77777777" w:rsidR="00D35429" w:rsidRDefault="00D35429" w:rsidP="006B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92942"/>
      <w:docPartObj>
        <w:docPartGallery w:val="Page Numbers (Bottom of Page)"/>
        <w:docPartUnique/>
      </w:docPartObj>
    </w:sdtPr>
    <w:sdtEndPr>
      <w:rPr>
        <w:noProof/>
      </w:rPr>
    </w:sdtEndPr>
    <w:sdtContent>
      <w:p w14:paraId="0A5E0384" w14:textId="10EB7ADE" w:rsidR="00ED4DDB" w:rsidRDefault="00ED4D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73894" w14:textId="77777777" w:rsidR="00ED4DDB" w:rsidRDefault="00ED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D624" w14:textId="77777777" w:rsidR="00D35429" w:rsidRDefault="00D35429" w:rsidP="006B7301">
      <w:pPr>
        <w:spacing w:after="0" w:line="240" w:lineRule="auto"/>
      </w:pPr>
      <w:r>
        <w:separator/>
      </w:r>
    </w:p>
  </w:footnote>
  <w:footnote w:type="continuationSeparator" w:id="0">
    <w:p w14:paraId="7B4AF16C" w14:textId="77777777" w:rsidR="00D35429" w:rsidRDefault="00D35429" w:rsidP="006B7301">
      <w:pPr>
        <w:spacing w:after="0" w:line="240" w:lineRule="auto"/>
      </w:pPr>
      <w:r>
        <w:continuationSeparator/>
      </w:r>
    </w:p>
  </w:footnote>
  <w:footnote w:id="1">
    <w:p w14:paraId="77F04B7D" w14:textId="0F7307C2" w:rsidR="008059F4" w:rsidRDefault="008059F4">
      <w:pPr>
        <w:pStyle w:val="FootnoteText"/>
      </w:pPr>
      <w:r>
        <w:rPr>
          <w:rStyle w:val="FootnoteReference"/>
        </w:rPr>
        <w:footnoteRef/>
      </w:r>
      <w:r>
        <w:t xml:space="preserve"> </w:t>
      </w:r>
      <w:hyperlink r:id="rId1" w:history="1">
        <w:r>
          <w:rPr>
            <w:rStyle w:val="Hyperlink"/>
          </w:rPr>
          <w:t>https://www.backbone.org.nz/</w:t>
        </w:r>
      </w:hyperlink>
      <w:r>
        <w:t xml:space="preserve"> </w:t>
      </w:r>
    </w:p>
  </w:footnote>
  <w:footnote w:id="2">
    <w:p w14:paraId="3A1472E3" w14:textId="40C3C1DA" w:rsidR="008059F4" w:rsidRDefault="008059F4">
      <w:pPr>
        <w:pStyle w:val="FootnoteText"/>
      </w:pPr>
      <w:r>
        <w:rPr>
          <w:rStyle w:val="FootnoteReference"/>
        </w:rPr>
        <w:footnoteRef/>
      </w:r>
      <w:r>
        <w:t xml:space="preserve"> Available </w:t>
      </w:r>
      <w:hyperlink r:id="rId2" w:history="1">
        <w:r w:rsidRPr="008059F4">
          <w:rPr>
            <w:rStyle w:val="Hyperlink"/>
          </w:rPr>
          <w:t>at this link</w:t>
        </w:r>
      </w:hyperlink>
    </w:p>
  </w:footnote>
  <w:footnote w:id="3">
    <w:p w14:paraId="167A23E0" w14:textId="77777777" w:rsidR="00CF0198" w:rsidRDefault="00CF0198" w:rsidP="00CF0198">
      <w:pPr>
        <w:pStyle w:val="FootnoteText"/>
      </w:pPr>
      <w:r>
        <w:rPr>
          <w:rStyle w:val="FootnoteReference"/>
        </w:rPr>
        <w:footnoteRef/>
      </w:r>
      <w:r>
        <w:t xml:space="preserve"> For example the Minister of Justice at the UN Universal Periodic Review hearing </w:t>
      </w:r>
      <w:hyperlink r:id="rId3" w:history="1">
        <w:r>
          <w:rPr>
            <w:rStyle w:val="Hyperlink"/>
          </w:rPr>
          <w:t>listen</w:t>
        </w:r>
        <w:r w:rsidRPr="00870571">
          <w:rPr>
            <w:rStyle w:val="Hyperlink"/>
          </w:rPr>
          <w:t xml:space="preserve"> here</w:t>
        </w:r>
      </w:hyperlink>
    </w:p>
  </w:footnote>
  <w:footnote w:id="4">
    <w:p w14:paraId="7DD8DD6D" w14:textId="77777777" w:rsidR="00B34BCF" w:rsidRDefault="00B34BCF" w:rsidP="00B34BCF">
      <w:pPr>
        <w:pStyle w:val="FootnoteText"/>
      </w:pPr>
      <w:r>
        <w:rPr>
          <w:rStyle w:val="FootnoteReference"/>
        </w:rPr>
        <w:footnoteRef/>
      </w:r>
      <w:r>
        <w:t xml:space="preserve"> Briefing to the Incoming Government available </w:t>
      </w:r>
      <w:hyperlink r:id="rId4" w:history="1">
        <w:r w:rsidRPr="00A93858">
          <w:rPr>
            <w:rStyle w:val="Hyperlink"/>
          </w:rPr>
          <w:t>at this link</w:t>
        </w:r>
      </w:hyperlink>
    </w:p>
  </w:footnote>
  <w:footnote w:id="5">
    <w:p w14:paraId="2A47217E" w14:textId="700CB14E" w:rsidR="00745DB2" w:rsidRDefault="00745DB2">
      <w:pPr>
        <w:pStyle w:val="FootnoteText"/>
      </w:pPr>
      <w:r>
        <w:rPr>
          <w:rStyle w:val="FootnoteReference"/>
        </w:rPr>
        <w:footnoteRef/>
      </w:r>
      <w:r>
        <w:t xml:space="preserve"> Submission available </w:t>
      </w:r>
      <w:hyperlink r:id="rId5" w:history="1">
        <w:r w:rsidRPr="00745DB2">
          <w:rPr>
            <w:rStyle w:val="Hyperlink"/>
          </w:rPr>
          <w:t>at this link</w:t>
        </w:r>
      </w:hyperlink>
    </w:p>
  </w:footnote>
  <w:footnote w:id="6">
    <w:p w14:paraId="24EC5495" w14:textId="7F3D5DB8" w:rsidR="00B34BCF" w:rsidRDefault="00B34BCF">
      <w:pPr>
        <w:pStyle w:val="FootnoteText"/>
      </w:pPr>
      <w:r>
        <w:rPr>
          <w:rStyle w:val="FootnoteReference"/>
        </w:rPr>
        <w:footnoteRef/>
      </w:r>
      <w:r>
        <w:t xml:space="preserve"> The </w:t>
      </w:r>
      <w:proofErr w:type="spellStart"/>
      <w:r>
        <w:t>audiovisual</w:t>
      </w:r>
      <w:proofErr w:type="spellEnd"/>
      <w:r>
        <w:t xml:space="preserve"> recording of the hearing can be found </w:t>
      </w:r>
      <w:hyperlink r:id="rId6" w:history="1">
        <w:r w:rsidRPr="00B34BCF">
          <w:rPr>
            <w:rStyle w:val="Hyperlink"/>
          </w:rPr>
          <w:t>at this link</w:t>
        </w:r>
      </w:hyperlink>
    </w:p>
  </w:footnote>
  <w:footnote w:id="7">
    <w:p w14:paraId="7091FC5D" w14:textId="5181C1BC" w:rsidR="00220FFB" w:rsidRDefault="00220FFB">
      <w:pPr>
        <w:pStyle w:val="FootnoteText"/>
      </w:pPr>
      <w:r>
        <w:rPr>
          <w:rStyle w:val="FootnoteReference"/>
        </w:rPr>
        <w:footnoteRef/>
      </w:r>
      <w:r>
        <w:t xml:space="preserve"> 1min46sec into the above recording</w:t>
      </w:r>
    </w:p>
  </w:footnote>
  <w:footnote w:id="8">
    <w:p w14:paraId="47DFB08B" w14:textId="6EA0DF75" w:rsidR="00220FFB" w:rsidRDefault="00220FFB">
      <w:pPr>
        <w:pStyle w:val="FootnoteText"/>
      </w:pPr>
      <w:r>
        <w:rPr>
          <w:rStyle w:val="FootnoteReference"/>
        </w:rPr>
        <w:footnoteRef/>
      </w:r>
      <w:r>
        <w:t xml:space="preserve"> 1min55sec into the above recording</w:t>
      </w:r>
    </w:p>
  </w:footnote>
  <w:footnote w:id="9">
    <w:p w14:paraId="31C101C8" w14:textId="36E374C1" w:rsidR="00220FFB" w:rsidRDefault="00220FFB">
      <w:pPr>
        <w:pStyle w:val="FootnoteText"/>
      </w:pPr>
      <w:r>
        <w:rPr>
          <w:rStyle w:val="FootnoteReference"/>
        </w:rPr>
        <w:footnoteRef/>
      </w:r>
      <w:r>
        <w:t xml:space="preserve"> Available </w:t>
      </w:r>
      <w:hyperlink r:id="rId7" w:history="1">
        <w:r w:rsidRPr="00220FFB">
          <w:rPr>
            <w:rStyle w:val="Hyperlink"/>
          </w:rPr>
          <w:t>at this link</w:t>
        </w:r>
      </w:hyperlink>
    </w:p>
  </w:footnote>
  <w:footnote w:id="10">
    <w:p w14:paraId="7BD19024" w14:textId="4068EEAE" w:rsidR="004B3601" w:rsidRDefault="004B3601">
      <w:pPr>
        <w:pStyle w:val="FootnoteText"/>
      </w:pPr>
      <w:r>
        <w:rPr>
          <w:rStyle w:val="FootnoteReference"/>
        </w:rPr>
        <w:footnoteRef/>
      </w:r>
      <w:r>
        <w:t xml:space="preserve"> Available </w:t>
      </w:r>
      <w:hyperlink r:id="rId8" w:history="1">
        <w:r w:rsidRPr="004B3601">
          <w:rPr>
            <w:rStyle w:val="Hyperlink"/>
          </w:rPr>
          <w:t>at this link</w:t>
        </w:r>
      </w:hyperlink>
    </w:p>
  </w:footnote>
  <w:footnote w:id="11">
    <w:p w14:paraId="186D418B" w14:textId="4BEE14F1" w:rsidR="00453677" w:rsidRPr="00453677" w:rsidRDefault="00453677">
      <w:pPr>
        <w:pStyle w:val="FootnoteText"/>
        <w:rPr>
          <w:iCs/>
        </w:rPr>
      </w:pPr>
      <w:r>
        <w:rPr>
          <w:rStyle w:val="FootnoteReference"/>
        </w:rPr>
        <w:footnoteRef/>
      </w:r>
      <w:r>
        <w:t xml:space="preserve"> When referring to NZ’s ‘broken justice system’, Minister Little told the UN Universal Periodic Review in Geneva in January this year that this Government is determined to </w:t>
      </w:r>
      <w:r w:rsidRPr="00453677">
        <w:rPr>
          <w:iCs/>
        </w:rPr>
        <w:t>break the cycle of family and gender-based violence in NZ and prevent victims from becoming perpetrators across generations</w:t>
      </w:r>
      <w:r>
        <w:rPr>
          <w:iCs/>
        </w:rPr>
        <w:t xml:space="preserve"> </w:t>
      </w:r>
      <w:hyperlink r:id="rId9" w:history="1">
        <w:r w:rsidRPr="00453677">
          <w:rPr>
            <w:rStyle w:val="Hyperlink"/>
            <w:iCs/>
          </w:rPr>
          <w:t>listen here</w:t>
        </w:r>
      </w:hyperlink>
    </w:p>
  </w:footnote>
  <w:footnote w:id="12">
    <w:p w14:paraId="4CB3839D" w14:textId="77777777" w:rsidR="00163C7F" w:rsidRDefault="00163C7F" w:rsidP="00163C7F">
      <w:pPr>
        <w:pStyle w:val="FootnoteText"/>
      </w:pPr>
      <w:r>
        <w:rPr>
          <w:rStyle w:val="FootnoteReference"/>
        </w:rPr>
        <w:footnoteRef/>
      </w:r>
      <w:r>
        <w:t xml:space="preserve"> </w:t>
      </w:r>
      <w:hyperlink r:id="rId10" w:history="1">
        <w:r w:rsidRPr="003E4D4E">
          <w:rPr>
            <w:rStyle w:val="Hyperlink"/>
          </w:rPr>
          <w:t>See here</w:t>
        </w:r>
      </w:hyperlink>
      <w:r>
        <w:t xml:space="preserve"> </w:t>
      </w:r>
    </w:p>
  </w:footnote>
  <w:footnote w:id="13">
    <w:p w14:paraId="0D6D101E" w14:textId="3A0E5EF0" w:rsidR="00E716F7" w:rsidRDefault="00E716F7">
      <w:pPr>
        <w:pStyle w:val="FootnoteText"/>
      </w:pPr>
      <w:r>
        <w:rPr>
          <w:rStyle w:val="FootnoteReference"/>
        </w:rPr>
        <w:footnoteRef/>
      </w:r>
      <w:r>
        <w:t xml:space="preserve"> For </w:t>
      </w:r>
      <w:proofErr w:type="gramStart"/>
      <w:r>
        <w:t>example</w:t>
      </w:r>
      <w:proofErr w:type="gramEnd"/>
      <w:r>
        <w:t xml:space="preserve"> the New Zealand delegation to CEDAW 2018</w:t>
      </w:r>
    </w:p>
  </w:footnote>
  <w:footnote w:id="14">
    <w:p w14:paraId="5493352E" w14:textId="73903594" w:rsidR="003A60EA" w:rsidRDefault="003A60EA">
      <w:pPr>
        <w:pStyle w:val="FootnoteText"/>
      </w:pPr>
      <w:r>
        <w:rPr>
          <w:rStyle w:val="FootnoteReference"/>
        </w:rPr>
        <w:footnoteRef/>
      </w:r>
      <w:r>
        <w:t xml:space="preserve"> In-depth study on all forms of violence against women, Report of the Secretary General, U.N. Doc. A/61/122/Add.1 (2006), at para. 257 cited by, </w:t>
      </w:r>
      <w:proofErr w:type="spellStart"/>
      <w:r>
        <w:t>Fenrich</w:t>
      </w:r>
      <w:proofErr w:type="spellEnd"/>
      <w:r>
        <w:t xml:space="preserve">, J., Contesse, J. 2009. ‘It’s not OK’: New Zealand’s efforts to eliminate violence against women. Leitner </w:t>
      </w:r>
      <w:proofErr w:type="spellStart"/>
      <w:r>
        <w:t>Center</w:t>
      </w:r>
      <w:proofErr w:type="spellEnd"/>
      <w:r>
        <w:t xml:space="preserve"> for International Law and Justice. Available at </w:t>
      </w:r>
      <w:hyperlink r:id="rId11" w:history="1">
        <w:r w:rsidRPr="0051239B">
          <w:rPr>
            <w:rStyle w:val="Hyperlink"/>
          </w:rPr>
          <w:t>http://www.leitnercenter.org/files/doc-17866.pdf</w:t>
        </w:r>
      </w:hyperlink>
      <w:r>
        <w:t xml:space="preserve"> </w:t>
      </w:r>
    </w:p>
  </w:footnote>
  <w:footnote w:id="15">
    <w:p w14:paraId="3E091AA4" w14:textId="6992A8C9" w:rsidR="00870571" w:rsidRDefault="00870571">
      <w:pPr>
        <w:pStyle w:val="FootnoteText"/>
      </w:pPr>
      <w:r>
        <w:rPr>
          <w:rStyle w:val="FootnoteReference"/>
        </w:rPr>
        <w:footnoteRef/>
      </w:r>
      <w:r>
        <w:t xml:space="preserve"> Reported </w:t>
      </w:r>
      <w:hyperlink r:id="rId12" w:history="1">
        <w:r w:rsidRPr="00870571">
          <w:rPr>
            <w:rStyle w:val="Hyperlink"/>
          </w:rPr>
          <w:t>here</w:t>
        </w:r>
      </w:hyperlink>
    </w:p>
  </w:footnote>
  <w:footnote w:id="16">
    <w:p w14:paraId="53C62AC6" w14:textId="2437EFAD" w:rsidR="0037678C" w:rsidRDefault="0037678C">
      <w:pPr>
        <w:pStyle w:val="FootnoteText"/>
      </w:pPr>
      <w:r>
        <w:rPr>
          <w:rStyle w:val="FootnoteReference"/>
        </w:rPr>
        <w:footnoteRef/>
      </w:r>
      <w:r>
        <w:t xml:space="preserve"> For </w:t>
      </w:r>
      <w:r w:rsidR="00E84F18">
        <w:t>example,</w:t>
      </w:r>
      <w:r>
        <w:t xml:space="preserve"> in our Briefing to the Incoming Government. Available </w:t>
      </w:r>
      <w:hyperlink r:id="rId13" w:history="1">
        <w:r w:rsidRPr="0037678C">
          <w:rPr>
            <w:rStyle w:val="Hyperlink"/>
          </w:rPr>
          <w:t>at this 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97B"/>
    <w:multiLevelType w:val="hybridMultilevel"/>
    <w:tmpl w:val="D2769F3C"/>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01648AF"/>
    <w:multiLevelType w:val="hybridMultilevel"/>
    <w:tmpl w:val="37146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86053F"/>
    <w:multiLevelType w:val="hybridMultilevel"/>
    <w:tmpl w:val="D96826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80071DA"/>
    <w:multiLevelType w:val="multilevel"/>
    <w:tmpl w:val="1D42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84B24"/>
    <w:multiLevelType w:val="hybridMultilevel"/>
    <w:tmpl w:val="F7FE8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33673C"/>
    <w:multiLevelType w:val="multilevel"/>
    <w:tmpl w:val="579E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836B8"/>
    <w:multiLevelType w:val="hybridMultilevel"/>
    <w:tmpl w:val="F000A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B4106C"/>
    <w:multiLevelType w:val="hybridMultilevel"/>
    <w:tmpl w:val="6A8AB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8255C0"/>
    <w:multiLevelType w:val="multilevel"/>
    <w:tmpl w:val="D46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30F51"/>
    <w:multiLevelType w:val="hybridMultilevel"/>
    <w:tmpl w:val="AEBCFB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53A1372"/>
    <w:multiLevelType w:val="multilevel"/>
    <w:tmpl w:val="6B6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D25D84"/>
    <w:multiLevelType w:val="multilevel"/>
    <w:tmpl w:val="DB8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7"/>
  </w:num>
  <w:num w:numId="5">
    <w:abstractNumId w:val="6"/>
  </w:num>
  <w:num w:numId="6">
    <w:abstractNumId w:val="0"/>
  </w:num>
  <w:num w:numId="7">
    <w:abstractNumId w:val="2"/>
  </w:num>
  <w:num w:numId="8">
    <w:abstractNumId w:val="10"/>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47"/>
    <w:rsid w:val="00092ABB"/>
    <w:rsid w:val="000F4FA0"/>
    <w:rsid w:val="00163C7F"/>
    <w:rsid w:val="00170EFC"/>
    <w:rsid w:val="001C507D"/>
    <w:rsid w:val="001E0050"/>
    <w:rsid w:val="001E353A"/>
    <w:rsid w:val="001F03DE"/>
    <w:rsid w:val="00217657"/>
    <w:rsid w:val="00220FFB"/>
    <w:rsid w:val="00250D29"/>
    <w:rsid w:val="00277A10"/>
    <w:rsid w:val="00283268"/>
    <w:rsid w:val="002E7B4C"/>
    <w:rsid w:val="00315460"/>
    <w:rsid w:val="003711BF"/>
    <w:rsid w:val="0037678C"/>
    <w:rsid w:val="003A0847"/>
    <w:rsid w:val="003A60EA"/>
    <w:rsid w:val="003D6053"/>
    <w:rsid w:val="003E2980"/>
    <w:rsid w:val="003E4D4E"/>
    <w:rsid w:val="00401A72"/>
    <w:rsid w:val="00453677"/>
    <w:rsid w:val="004A14CB"/>
    <w:rsid w:val="004B3601"/>
    <w:rsid w:val="005038BD"/>
    <w:rsid w:val="005214B1"/>
    <w:rsid w:val="005D401D"/>
    <w:rsid w:val="006218C4"/>
    <w:rsid w:val="00622FDF"/>
    <w:rsid w:val="00633076"/>
    <w:rsid w:val="0066102B"/>
    <w:rsid w:val="006946BD"/>
    <w:rsid w:val="006B7301"/>
    <w:rsid w:val="006C3B18"/>
    <w:rsid w:val="006D68C6"/>
    <w:rsid w:val="00745DB2"/>
    <w:rsid w:val="007B754E"/>
    <w:rsid w:val="008059F4"/>
    <w:rsid w:val="00807EC9"/>
    <w:rsid w:val="008534A5"/>
    <w:rsid w:val="00856AFF"/>
    <w:rsid w:val="00870571"/>
    <w:rsid w:val="00876930"/>
    <w:rsid w:val="008D417D"/>
    <w:rsid w:val="00910280"/>
    <w:rsid w:val="00940D0E"/>
    <w:rsid w:val="00980201"/>
    <w:rsid w:val="00990B0A"/>
    <w:rsid w:val="009D1197"/>
    <w:rsid w:val="00A30401"/>
    <w:rsid w:val="00A619D0"/>
    <w:rsid w:val="00A76563"/>
    <w:rsid w:val="00A9047A"/>
    <w:rsid w:val="00A93858"/>
    <w:rsid w:val="00B20780"/>
    <w:rsid w:val="00B34BCF"/>
    <w:rsid w:val="00B971D3"/>
    <w:rsid w:val="00BD4235"/>
    <w:rsid w:val="00C649D6"/>
    <w:rsid w:val="00CF0198"/>
    <w:rsid w:val="00D35429"/>
    <w:rsid w:val="00D65A09"/>
    <w:rsid w:val="00DA69F6"/>
    <w:rsid w:val="00E13166"/>
    <w:rsid w:val="00E170AA"/>
    <w:rsid w:val="00E716F7"/>
    <w:rsid w:val="00E84F18"/>
    <w:rsid w:val="00EA5B5E"/>
    <w:rsid w:val="00ED4DDB"/>
    <w:rsid w:val="00F0497A"/>
    <w:rsid w:val="00F13F4B"/>
    <w:rsid w:val="00FD2A42"/>
    <w:rsid w:val="00FD5F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560B"/>
  <w15:chartTrackingRefBased/>
  <w15:docId w15:val="{F2AA8528-1A4F-4FAA-B926-9169E82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057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87057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1D3"/>
    <w:rPr>
      <w:color w:val="0000FF"/>
      <w:u w:val="single"/>
    </w:rPr>
  </w:style>
  <w:style w:type="paragraph" w:styleId="ListParagraph">
    <w:name w:val="List Paragraph"/>
    <w:basedOn w:val="Normal"/>
    <w:uiPriority w:val="34"/>
    <w:qFormat/>
    <w:rsid w:val="006218C4"/>
    <w:pPr>
      <w:ind w:left="720"/>
      <w:contextualSpacing/>
    </w:pPr>
  </w:style>
  <w:style w:type="paragraph" w:customStyle="1" w:styleId="sics-componenthtml-injector">
    <w:name w:val="sics-component__html-injector"/>
    <w:basedOn w:val="Normal"/>
    <w:rsid w:val="00D65A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6B7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301"/>
    <w:rPr>
      <w:sz w:val="20"/>
      <w:szCs w:val="20"/>
    </w:rPr>
  </w:style>
  <w:style w:type="character" w:styleId="FootnoteReference">
    <w:name w:val="footnote reference"/>
    <w:basedOn w:val="DefaultParagraphFont"/>
    <w:uiPriority w:val="99"/>
    <w:semiHidden/>
    <w:unhideWhenUsed/>
    <w:rsid w:val="006B7301"/>
    <w:rPr>
      <w:vertAlign w:val="superscript"/>
    </w:rPr>
  </w:style>
  <w:style w:type="character" w:styleId="UnresolvedMention">
    <w:name w:val="Unresolved Mention"/>
    <w:basedOn w:val="DefaultParagraphFont"/>
    <w:uiPriority w:val="99"/>
    <w:semiHidden/>
    <w:unhideWhenUsed/>
    <w:rsid w:val="006B7301"/>
    <w:rPr>
      <w:color w:val="605E5C"/>
      <w:shd w:val="clear" w:color="auto" w:fill="E1DFDD"/>
    </w:rPr>
  </w:style>
  <w:style w:type="paragraph" w:customStyle="1" w:styleId="SingleTxtG">
    <w:name w:val="_ Single Txt_G"/>
    <w:basedOn w:val="Normal"/>
    <w:qFormat/>
    <w:rsid w:val="00401A7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2E7B4C"/>
    <w:rPr>
      <w:color w:val="954F72" w:themeColor="followedHyperlink"/>
      <w:u w:val="single"/>
    </w:rPr>
  </w:style>
  <w:style w:type="paragraph" w:styleId="NormalWeb">
    <w:name w:val="Normal (Web)"/>
    <w:basedOn w:val="Normal"/>
    <w:uiPriority w:val="99"/>
    <w:semiHidden/>
    <w:unhideWhenUsed/>
    <w:rsid w:val="004B36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D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DDB"/>
  </w:style>
  <w:style w:type="paragraph" w:styleId="Footer">
    <w:name w:val="footer"/>
    <w:basedOn w:val="Normal"/>
    <w:link w:val="FooterChar"/>
    <w:uiPriority w:val="99"/>
    <w:unhideWhenUsed/>
    <w:rsid w:val="00ED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DDB"/>
  </w:style>
  <w:style w:type="paragraph" w:styleId="BalloonText">
    <w:name w:val="Balloon Text"/>
    <w:basedOn w:val="Normal"/>
    <w:link w:val="BalloonTextChar"/>
    <w:uiPriority w:val="99"/>
    <w:semiHidden/>
    <w:unhideWhenUsed/>
    <w:rsid w:val="003A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EA"/>
    <w:rPr>
      <w:rFonts w:ascii="Segoe UI" w:hAnsi="Segoe UI" w:cs="Segoe UI"/>
      <w:sz w:val="18"/>
      <w:szCs w:val="18"/>
    </w:rPr>
  </w:style>
  <w:style w:type="character" w:customStyle="1" w:styleId="Heading2Char">
    <w:name w:val="Heading 2 Char"/>
    <w:basedOn w:val="DefaultParagraphFont"/>
    <w:link w:val="Heading2"/>
    <w:uiPriority w:val="9"/>
    <w:rsid w:val="00870571"/>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870571"/>
    <w:rPr>
      <w:rFonts w:ascii="Times New Roman" w:eastAsia="Times New Roman" w:hAnsi="Times New Roman" w:cs="Times New Roman"/>
      <w:b/>
      <w:bCs/>
      <w:sz w:val="24"/>
      <w:szCs w:val="24"/>
      <w:lang w:eastAsia="en-NZ"/>
    </w:rPr>
  </w:style>
  <w:style w:type="character" w:styleId="Emphasis">
    <w:name w:val="Emphasis"/>
    <w:basedOn w:val="DefaultParagraphFont"/>
    <w:uiPriority w:val="20"/>
    <w:qFormat/>
    <w:rsid w:val="00870571"/>
    <w:rPr>
      <w:i/>
      <w:iCs/>
    </w:rPr>
  </w:style>
  <w:style w:type="character" w:customStyle="1" w:styleId="vjs-control-text">
    <w:name w:val="vjs-control-text"/>
    <w:basedOn w:val="DefaultParagraphFont"/>
    <w:rsid w:val="00870571"/>
  </w:style>
  <w:style w:type="character" w:styleId="HTMLCite">
    <w:name w:val="HTML Cite"/>
    <w:basedOn w:val="DefaultParagraphFont"/>
    <w:uiPriority w:val="99"/>
    <w:semiHidden/>
    <w:unhideWhenUsed/>
    <w:rsid w:val="00870571"/>
    <w:rPr>
      <w:i/>
      <w:iCs/>
    </w:rPr>
  </w:style>
  <w:style w:type="character" w:customStyle="1" w:styleId="bylinetext-blue">
    <w:name w:val="bylinetext-blue"/>
    <w:basedOn w:val="DefaultParagraphFont"/>
    <w:rsid w:val="00870571"/>
  </w:style>
  <w:style w:type="character" w:customStyle="1" w:styleId="bylinetext-bold">
    <w:name w:val="bylinetext-bold"/>
    <w:basedOn w:val="DefaultParagraphFont"/>
    <w:rsid w:val="00870571"/>
  </w:style>
  <w:style w:type="paragraph" w:customStyle="1" w:styleId="sics-componentstorysource">
    <w:name w:val="sics-component__story__source"/>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b-dynamic-rec-container">
    <w:name w:val="ob-dynamic-rec-container"/>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ob-unit">
    <w:name w:val="ob-unit"/>
    <w:basedOn w:val="DefaultParagraphFont"/>
    <w:rsid w:val="00870571"/>
  </w:style>
  <w:style w:type="character" w:customStyle="1" w:styleId="aboutthiscontent">
    <w:name w:val="about_this_content"/>
    <w:basedOn w:val="DefaultParagraphFont"/>
    <w:rsid w:val="00870571"/>
  </w:style>
  <w:style w:type="paragraph" w:customStyle="1" w:styleId="sics-componentad-spacecaption">
    <w:name w:val="sics-component__ad-space__caption"/>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cs-componentmost-popularlist-item">
    <w:name w:val="sics-component__most-popular__list-item"/>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ics-componentfooterlink">
    <w:name w:val="sics-component__footer__link"/>
    <w:basedOn w:val="DefaultParagraphFont"/>
    <w:rsid w:val="00870571"/>
  </w:style>
  <w:style w:type="paragraph" w:customStyle="1" w:styleId="sics-componentcopyrightstuff--notice">
    <w:name w:val="sics-component__copyright__stuff--notice"/>
    <w:basedOn w:val="Normal"/>
    <w:rsid w:val="00870571"/>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B20780"/>
    <w:pPr>
      <w:spacing w:after="0" w:line="240" w:lineRule="auto"/>
    </w:pPr>
    <w:rPr>
      <w:rFonts w:eastAsia="Times New Roman" w:hAnsi="Times New Roman"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7690">
      <w:bodyDiv w:val="1"/>
      <w:marLeft w:val="0"/>
      <w:marRight w:val="0"/>
      <w:marTop w:val="0"/>
      <w:marBottom w:val="0"/>
      <w:divBdr>
        <w:top w:val="none" w:sz="0" w:space="0" w:color="auto"/>
        <w:left w:val="none" w:sz="0" w:space="0" w:color="auto"/>
        <w:bottom w:val="none" w:sz="0" w:space="0" w:color="auto"/>
        <w:right w:val="none" w:sz="0" w:space="0" w:color="auto"/>
      </w:divBdr>
      <w:divsChild>
        <w:div w:id="1346250478">
          <w:marLeft w:val="0"/>
          <w:marRight w:val="0"/>
          <w:marTop w:val="0"/>
          <w:marBottom w:val="0"/>
          <w:divBdr>
            <w:top w:val="none" w:sz="0" w:space="0" w:color="auto"/>
            <w:left w:val="none" w:sz="0" w:space="0" w:color="auto"/>
            <w:bottom w:val="none" w:sz="0" w:space="0" w:color="auto"/>
            <w:right w:val="none" w:sz="0" w:space="0" w:color="auto"/>
          </w:divBdr>
          <w:divsChild>
            <w:div w:id="978070723">
              <w:marLeft w:val="0"/>
              <w:marRight w:val="0"/>
              <w:marTop w:val="0"/>
              <w:marBottom w:val="0"/>
              <w:divBdr>
                <w:top w:val="none" w:sz="0" w:space="0" w:color="auto"/>
                <w:left w:val="none" w:sz="0" w:space="0" w:color="auto"/>
                <w:bottom w:val="none" w:sz="0" w:space="0" w:color="auto"/>
                <w:right w:val="none" w:sz="0" w:space="0" w:color="auto"/>
              </w:divBdr>
              <w:divsChild>
                <w:div w:id="2061052295">
                  <w:marLeft w:val="0"/>
                  <w:marRight w:val="0"/>
                  <w:marTop w:val="0"/>
                  <w:marBottom w:val="0"/>
                  <w:divBdr>
                    <w:top w:val="none" w:sz="0" w:space="0" w:color="auto"/>
                    <w:left w:val="none" w:sz="0" w:space="0" w:color="auto"/>
                    <w:bottom w:val="none" w:sz="0" w:space="0" w:color="auto"/>
                    <w:right w:val="none" w:sz="0" w:space="0" w:color="auto"/>
                  </w:divBdr>
                  <w:divsChild>
                    <w:div w:id="1017729270">
                      <w:marLeft w:val="0"/>
                      <w:marRight w:val="0"/>
                      <w:marTop w:val="0"/>
                      <w:marBottom w:val="0"/>
                      <w:divBdr>
                        <w:top w:val="none" w:sz="0" w:space="0" w:color="auto"/>
                        <w:left w:val="none" w:sz="0" w:space="0" w:color="auto"/>
                        <w:bottom w:val="none" w:sz="0" w:space="0" w:color="auto"/>
                        <w:right w:val="none" w:sz="0" w:space="0" w:color="auto"/>
                      </w:divBdr>
                      <w:divsChild>
                        <w:div w:id="295651131">
                          <w:marLeft w:val="0"/>
                          <w:marRight w:val="0"/>
                          <w:marTop w:val="0"/>
                          <w:marBottom w:val="0"/>
                          <w:divBdr>
                            <w:top w:val="none" w:sz="0" w:space="0" w:color="auto"/>
                            <w:left w:val="none" w:sz="0" w:space="0" w:color="auto"/>
                            <w:bottom w:val="none" w:sz="0" w:space="0" w:color="auto"/>
                            <w:right w:val="none" w:sz="0" w:space="0" w:color="auto"/>
                          </w:divBdr>
                          <w:divsChild>
                            <w:div w:id="546334970">
                              <w:marLeft w:val="1275"/>
                              <w:marRight w:val="1275"/>
                              <w:marTop w:val="0"/>
                              <w:marBottom w:val="0"/>
                              <w:divBdr>
                                <w:top w:val="none" w:sz="0" w:space="0" w:color="auto"/>
                                <w:left w:val="none" w:sz="0" w:space="0" w:color="auto"/>
                                <w:bottom w:val="none" w:sz="0" w:space="0" w:color="auto"/>
                                <w:right w:val="none" w:sz="0" w:space="0" w:color="auto"/>
                              </w:divBdr>
                              <w:divsChild>
                                <w:div w:id="1281260677">
                                  <w:marLeft w:val="-1020"/>
                                  <w:marRight w:val="-1020"/>
                                  <w:marTop w:val="0"/>
                                  <w:marBottom w:val="360"/>
                                  <w:divBdr>
                                    <w:top w:val="none" w:sz="0" w:space="0" w:color="auto"/>
                                    <w:left w:val="none" w:sz="0" w:space="0" w:color="auto"/>
                                    <w:bottom w:val="none" w:sz="0" w:space="0" w:color="auto"/>
                                    <w:right w:val="none" w:sz="0" w:space="0" w:color="auto"/>
                                  </w:divBdr>
                                  <w:divsChild>
                                    <w:div w:id="1746799856">
                                      <w:marLeft w:val="0"/>
                                      <w:marRight w:val="0"/>
                                      <w:marTop w:val="0"/>
                                      <w:marBottom w:val="0"/>
                                      <w:divBdr>
                                        <w:top w:val="none" w:sz="0" w:space="0" w:color="auto"/>
                                        <w:left w:val="none" w:sz="0" w:space="0" w:color="auto"/>
                                        <w:bottom w:val="none" w:sz="0" w:space="0" w:color="auto"/>
                                        <w:right w:val="none" w:sz="0" w:space="0" w:color="auto"/>
                                      </w:divBdr>
                                      <w:divsChild>
                                        <w:div w:id="1670064123">
                                          <w:marLeft w:val="0"/>
                                          <w:marRight w:val="0"/>
                                          <w:marTop w:val="0"/>
                                          <w:marBottom w:val="0"/>
                                          <w:divBdr>
                                            <w:top w:val="none" w:sz="0" w:space="0" w:color="auto"/>
                                            <w:left w:val="none" w:sz="0" w:space="0" w:color="auto"/>
                                            <w:bottom w:val="none" w:sz="0" w:space="0" w:color="auto"/>
                                            <w:right w:val="none" w:sz="0" w:space="0" w:color="auto"/>
                                          </w:divBdr>
                                          <w:divsChild>
                                            <w:div w:id="5020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252">
                                      <w:marLeft w:val="0"/>
                                      <w:marRight w:val="0"/>
                                      <w:marTop w:val="0"/>
                                      <w:marBottom w:val="75"/>
                                      <w:divBdr>
                                        <w:top w:val="none" w:sz="0" w:space="0" w:color="auto"/>
                                        <w:left w:val="none" w:sz="0" w:space="0" w:color="auto"/>
                                        <w:bottom w:val="none" w:sz="0" w:space="0" w:color="auto"/>
                                        <w:right w:val="none" w:sz="0" w:space="0" w:color="auto"/>
                                      </w:divBdr>
                                    </w:div>
                                    <w:div w:id="38674109">
                                      <w:marLeft w:val="0"/>
                                      <w:marRight w:val="0"/>
                                      <w:marTop w:val="0"/>
                                      <w:marBottom w:val="0"/>
                                      <w:divBdr>
                                        <w:top w:val="none" w:sz="0" w:space="0" w:color="auto"/>
                                        <w:left w:val="none" w:sz="0" w:space="0" w:color="auto"/>
                                        <w:bottom w:val="single" w:sz="6" w:space="7" w:color="EBEEF0"/>
                                        <w:right w:val="none" w:sz="0" w:space="0" w:color="auto"/>
                                      </w:divBdr>
                                    </w:div>
                                  </w:divsChild>
                                </w:div>
                                <w:div w:id="403459048">
                                  <w:marLeft w:val="0"/>
                                  <w:marRight w:val="0"/>
                                  <w:marTop w:val="0"/>
                                  <w:marBottom w:val="75"/>
                                  <w:divBdr>
                                    <w:top w:val="none" w:sz="0" w:space="0" w:color="auto"/>
                                    <w:left w:val="none" w:sz="0" w:space="0" w:color="auto"/>
                                    <w:bottom w:val="none" w:sz="0" w:space="0" w:color="auto"/>
                                    <w:right w:val="none" w:sz="0" w:space="0" w:color="auto"/>
                                  </w:divBdr>
                                </w:div>
                                <w:div w:id="559364905">
                                  <w:marLeft w:val="0"/>
                                  <w:marRight w:val="0"/>
                                  <w:marTop w:val="0"/>
                                  <w:marBottom w:val="0"/>
                                  <w:divBdr>
                                    <w:top w:val="none" w:sz="0" w:space="0" w:color="auto"/>
                                    <w:left w:val="none" w:sz="0" w:space="0" w:color="auto"/>
                                    <w:bottom w:val="single" w:sz="6" w:space="7" w:color="EBEEF0"/>
                                    <w:right w:val="none" w:sz="0" w:space="0" w:color="auto"/>
                                  </w:divBdr>
                                </w:div>
                                <w:div w:id="1132092911">
                                  <w:marLeft w:val="0"/>
                                  <w:marRight w:val="0"/>
                                  <w:marTop w:val="0"/>
                                  <w:marBottom w:val="423"/>
                                  <w:divBdr>
                                    <w:top w:val="none" w:sz="0" w:space="0" w:color="auto"/>
                                    <w:left w:val="none" w:sz="0" w:space="0" w:color="auto"/>
                                    <w:bottom w:val="none" w:sz="0" w:space="0" w:color="auto"/>
                                    <w:right w:val="none" w:sz="0" w:space="0" w:color="auto"/>
                                  </w:divBdr>
                                  <w:divsChild>
                                    <w:div w:id="135341500">
                                      <w:marLeft w:val="0"/>
                                      <w:marRight w:val="0"/>
                                      <w:marTop w:val="0"/>
                                      <w:marBottom w:val="0"/>
                                      <w:divBdr>
                                        <w:top w:val="none" w:sz="0" w:space="0" w:color="auto"/>
                                        <w:left w:val="none" w:sz="0" w:space="0" w:color="auto"/>
                                        <w:bottom w:val="none" w:sz="0" w:space="0" w:color="auto"/>
                                        <w:right w:val="none" w:sz="0" w:space="0" w:color="auto"/>
                                      </w:divBdr>
                                      <w:divsChild>
                                        <w:div w:id="1960606996">
                                          <w:marLeft w:val="0"/>
                                          <w:marRight w:val="0"/>
                                          <w:marTop w:val="0"/>
                                          <w:marBottom w:val="0"/>
                                          <w:divBdr>
                                            <w:top w:val="none" w:sz="0" w:space="0" w:color="auto"/>
                                            <w:left w:val="none" w:sz="0" w:space="0" w:color="auto"/>
                                            <w:bottom w:val="none" w:sz="0" w:space="0" w:color="auto"/>
                                            <w:right w:val="none" w:sz="0" w:space="0" w:color="auto"/>
                                          </w:divBdr>
                                          <w:divsChild>
                                            <w:div w:id="1609116067">
                                              <w:marLeft w:val="0"/>
                                              <w:marRight w:val="0"/>
                                              <w:marTop w:val="0"/>
                                              <w:marBottom w:val="300"/>
                                              <w:divBdr>
                                                <w:top w:val="none" w:sz="0" w:space="0" w:color="auto"/>
                                                <w:left w:val="none" w:sz="0" w:space="0" w:color="auto"/>
                                                <w:bottom w:val="none" w:sz="0" w:space="0" w:color="auto"/>
                                                <w:right w:val="none" w:sz="0" w:space="0" w:color="auto"/>
                                              </w:divBdr>
                                              <w:divsChild>
                                                <w:div w:id="2548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3645">
                                  <w:marLeft w:val="0"/>
                                  <w:marRight w:val="0"/>
                                  <w:marTop w:val="0"/>
                                  <w:marBottom w:val="423"/>
                                  <w:divBdr>
                                    <w:top w:val="none" w:sz="0" w:space="0" w:color="auto"/>
                                    <w:left w:val="none" w:sz="0" w:space="0" w:color="auto"/>
                                    <w:bottom w:val="none" w:sz="0" w:space="0" w:color="auto"/>
                                    <w:right w:val="none" w:sz="0" w:space="0" w:color="auto"/>
                                  </w:divBdr>
                                  <w:divsChild>
                                    <w:div w:id="297031958">
                                      <w:marLeft w:val="0"/>
                                      <w:marRight w:val="0"/>
                                      <w:marTop w:val="0"/>
                                      <w:marBottom w:val="0"/>
                                      <w:divBdr>
                                        <w:top w:val="none" w:sz="0" w:space="0" w:color="auto"/>
                                        <w:left w:val="none" w:sz="0" w:space="0" w:color="auto"/>
                                        <w:bottom w:val="none" w:sz="0" w:space="0" w:color="auto"/>
                                        <w:right w:val="none" w:sz="0" w:space="0" w:color="auto"/>
                                      </w:divBdr>
                                      <w:divsChild>
                                        <w:div w:id="1581675065">
                                          <w:marLeft w:val="0"/>
                                          <w:marRight w:val="0"/>
                                          <w:marTop w:val="0"/>
                                          <w:marBottom w:val="0"/>
                                          <w:divBdr>
                                            <w:top w:val="none" w:sz="0" w:space="0" w:color="auto"/>
                                            <w:left w:val="none" w:sz="0" w:space="0" w:color="auto"/>
                                            <w:bottom w:val="none" w:sz="0" w:space="0" w:color="auto"/>
                                            <w:right w:val="none" w:sz="0" w:space="0" w:color="auto"/>
                                          </w:divBdr>
                                          <w:divsChild>
                                            <w:div w:id="559751660">
                                              <w:marLeft w:val="0"/>
                                              <w:marRight w:val="0"/>
                                              <w:marTop w:val="0"/>
                                              <w:marBottom w:val="300"/>
                                              <w:divBdr>
                                                <w:top w:val="none" w:sz="0" w:space="0" w:color="auto"/>
                                                <w:left w:val="none" w:sz="0" w:space="0" w:color="auto"/>
                                                <w:bottom w:val="none" w:sz="0" w:space="0" w:color="auto"/>
                                                <w:right w:val="none" w:sz="0" w:space="0" w:color="auto"/>
                                              </w:divBdr>
                                              <w:divsChild>
                                                <w:div w:id="1595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5310">
                              <w:marLeft w:val="0"/>
                              <w:marRight w:val="0"/>
                              <w:marTop w:val="0"/>
                              <w:marBottom w:val="0"/>
                              <w:divBdr>
                                <w:top w:val="none" w:sz="0" w:space="0" w:color="auto"/>
                                <w:left w:val="none" w:sz="0" w:space="0" w:color="auto"/>
                                <w:bottom w:val="none" w:sz="0" w:space="0" w:color="auto"/>
                                <w:right w:val="none" w:sz="0" w:space="0" w:color="auto"/>
                              </w:divBdr>
                              <w:divsChild>
                                <w:div w:id="1518740158">
                                  <w:marLeft w:val="0"/>
                                  <w:marRight w:val="0"/>
                                  <w:marTop w:val="0"/>
                                  <w:marBottom w:val="0"/>
                                  <w:divBdr>
                                    <w:top w:val="none" w:sz="0" w:space="0" w:color="auto"/>
                                    <w:left w:val="none" w:sz="0" w:space="0" w:color="auto"/>
                                    <w:bottom w:val="none" w:sz="0" w:space="0" w:color="auto"/>
                                    <w:right w:val="none" w:sz="0" w:space="0" w:color="auto"/>
                                  </w:divBdr>
                                  <w:divsChild>
                                    <w:div w:id="947587848">
                                      <w:marLeft w:val="0"/>
                                      <w:marRight w:val="0"/>
                                      <w:marTop w:val="0"/>
                                      <w:marBottom w:val="0"/>
                                      <w:divBdr>
                                        <w:top w:val="none" w:sz="0" w:space="0" w:color="auto"/>
                                        <w:left w:val="none" w:sz="0" w:space="0" w:color="auto"/>
                                        <w:bottom w:val="none" w:sz="0" w:space="0" w:color="auto"/>
                                        <w:right w:val="none" w:sz="0" w:space="0" w:color="auto"/>
                                      </w:divBdr>
                                      <w:divsChild>
                                        <w:div w:id="124810350">
                                          <w:marLeft w:val="0"/>
                                          <w:marRight w:val="0"/>
                                          <w:marTop w:val="0"/>
                                          <w:marBottom w:val="300"/>
                                          <w:divBdr>
                                            <w:top w:val="none" w:sz="0" w:space="0" w:color="auto"/>
                                            <w:left w:val="none" w:sz="0" w:space="0" w:color="auto"/>
                                            <w:bottom w:val="none" w:sz="0" w:space="0" w:color="auto"/>
                                            <w:right w:val="none" w:sz="0" w:space="0" w:color="auto"/>
                                          </w:divBdr>
                                          <w:divsChild>
                                            <w:div w:id="20185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732">
                                      <w:marLeft w:val="0"/>
                                      <w:marRight w:val="0"/>
                                      <w:marTop w:val="0"/>
                                      <w:marBottom w:val="0"/>
                                      <w:divBdr>
                                        <w:top w:val="none" w:sz="0" w:space="0" w:color="auto"/>
                                        <w:left w:val="none" w:sz="0" w:space="0" w:color="auto"/>
                                        <w:bottom w:val="none" w:sz="0" w:space="0" w:color="auto"/>
                                        <w:right w:val="none" w:sz="0" w:space="0" w:color="auto"/>
                                      </w:divBdr>
                                      <w:divsChild>
                                        <w:div w:id="407534756">
                                          <w:marLeft w:val="0"/>
                                          <w:marRight w:val="0"/>
                                          <w:marTop w:val="0"/>
                                          <w:marBottom w:val="300"/>
                                          <w:divBdr>
                                            <w:top w:val="none" w:sz="0" w:space="0" w:color="auto"/>
                                            <w:left w:val="none" w:sz="0" w:space="0" w:color="auto"/>
                                            <w:bottom w:val="none" w:sz="0" w:space="0" w:color="auto"/>
                                            <w:right w:val="none" w:sz="0" w:space="0" w:color="auto"/>
                                          </w:divBdr>
                                          <w:divsChild>
                                            <w:div w:id="531184555">
                                              <w:marLeft w:val="0"/>
                                              <w:marRight w:val="0"/>
                                              <w:marTop w:val="0"/>
                                              <w:marBottom w:val="0"/>
                                              <w:divBdr>
                                                <w:top w:val="none" w:sz="0" w:space="0" w:color="auto"/>
                                                <w:left w:val="none" w:sz="0" w:space="0" w:color="auto"/>
                                                <w:bottom w:val="none" w:sz="0" w:space="0" w:color="auto"/>
                                                <w:right w:val="none" w:sz="0" w:space="0" w:color="auto"/>
                                              </w:divBdr>
                                              <w:divsChild>
                                                <w:div w:id="937254431">
                                                  <w:marLeft w:val="0"/>
                                                  <w:marRight w:val="0"/>
                                                  <w:marTop w:val="120"/>
                                                  <w:marBottom w:val="180"/>
                                                  <w:divBdr>
                                                    <w:top w:val="none" w:sz="0" w:space="0" w:color="auto"/>
                                                    <w:left w:val="none" w:sz="0" w:space="0" w:color="auto"/>
                                                    <w:bottom w:val="single" w:sz="6" w:space="3" w:color="748D9D"/>
                                                    <w:right w:val="none" w:sz="0" w:space="0" w:color="auto"/>
                                                  </w:divBdr>
                                                </w:div>
                                              </w:divsChild>
                                            </w:div>
                                          </w:divsChild>
                                        </w:div>
                                      </w:divsChild>
                                    </w:div>
                                    <w:div w:id="1811164742">
                                      <w:marLeft w:val="0"/>
                                      <w:marRight w:val="0"/>
                                      <w:marTop w:val="0"/>
                                      <w:marBottom w:val="0"/>
                                      <w:divBdr>
                                        <w:top w:val="none" w:sz="0" w:space="0" w:color="auto"/>
                                        <w:left w:val="none" w:sz="0" w:space="0" w:color="auto"/>
                                        <w:bottom w:val="none" w:sz="0" w:space="0" w:color="auto"/>
                                        <w:right w:val="none" w:sz="0" w:space="0" w:color="auto"/>
                                      </w:divBdr>
                                      <w:divsChild>
                                        <w:div w:id="2059469540">
                                          <w:marLeft w:val="0"/>
                                          <w:marRight w:val="0"/>
                                          <w:marTop w:val="0"/>
                                          <w:marBottom w:val="300"/>
                                          <w:divBdr>
                                            <w:top w:val="none" w:sz="0" w:space="0" w:color="auto"/>
                                            <w:left w:val="none" w:sz="0" w:space="0" w:color="auto"/>
                                            <w:bottom w:val="none" w:sz="0" w:space="0" w:color="auto"/>
                                            <w:right w:val="none" w:sz="0" w:space="0" w:color="auto"/>
                                          </w:divBdr>
                                          <w:divsChild>
                                            <w:div w:id="1220898777">
                                              <w:marLeft w:val="0"/>
                                              <w:marRight w:val="0"/>
                                              <w:marTop w:val="0"/>
                                              <w:marBottom w:val="0"/>
                                              <w:divBdr>
                                                <w:top w:val="none" w:sz="0" w:space="0" w:color="auto"/>
                                                <w:left w:val="none" w:sz="0" w:space="0" w:color="auto"/>
                                                <w:bottom w:val="none" w:sz="0" w:space="0" w:color="auto"/>
                                                <w:right w:val="none" w:sz="0" w:space="0" w:color="auto"/>
                                              </w:divBdr>
                                              <w:divsChild>
                                                <w:div w:id="2096707733">
                                                  <w:marLeft w:val="0"/>
                                                  <w:marRight w:val="0"/>
                                                  <w:marTop w:val="120"/>
                                                  <w:marBottom w:val="180"/>
                                                  <w:divBdr>
                                                    <w:top w:val="none" w:sz="0" w:space="0" w:color="auto"/>
                                                    <w:left w:val="none" w:sz="0" w:space="0" w:color="auto"/>
                                                    <w:bottom w:val="single" w:sz="6" w:space="3" w:color="748D9D"/>
                                                    <w:right w:val="none" w:sz="0" w:space="0" w:color="auto"/>
                                                  </w:divBdr>
                                                </w:div>
                                              </w:divsChild>
                                            </w:div>
                                          </w:divsChild>
                                        </w:div>
                                      </w:divsChild>
                                    </w:div>
                                  </w:divsChild>
                                </w:div>
                              </w:divsChild>
                            </w:div>
                          </w:divsChild>
                        </w:div>
                      </w:divsChild>
                    </w:div>
                    <w:div w:id="606424575">
                      <w:marLeft w:val="0"/>
                      <w:marRight w:val="0"/>
                      <w:marTop w:val="100"/>
                      <w:marBottom w:val="450"/>
                      <w:divBdr>
                        <w:top w:val="none" w:sz="0" w:space="0" w:color="auto"/>
                        <w:left w:val="none" w:sz="0" w:space="0" w:color="auto"/>
                        <w:bottom w:val="none" w:sz="0" w:space="0" w:color="auto"/>
                        <w:right w:val="none" w:sz="0" w:space="0" w:color="auto"/>
                      </w:divBdr>
                      <w:divsChild>
                        <w:div w:id="324553060">
                          <w:marLeft w:val="0"/>
                          <w:marRight w:val="0"/>
                          <w:marTop w:val="0"/>
                          <w:marBottom w:val="0"/>
                          <w:divBdr>
                            <w:top w:val="none" w:sz="0" w:space="0" w:color="auto"/>
                            <w:left w:val="none" w:sz="0" w:space="0" w:color="auto"/>
                            <w:bottom w:val="none" w:sz="0" w:space="0" w:color="auto"/>
                            <w:right w:val="none" w:sz="0" w:space="0" w:color="auto"/>
                          </w:divBdr>
                        </w:div>
                      </w:divsChild>
                    </w:div>
                    <w:div w:id="552740578">
                      <w:marLeft w:val="0"/>
                      <w:marRight w:val="0"/>
                      <w:marTop w:val="0"/>
                      <w:marBottom w:val="0"/>
                      <w:divBdr>
                        <w:top w:val="none" w:sz="0" w:space="0" w:color="auto"/>
                        <w:left w:val="none" w:sz="0" w:space="0" w:color="auto"/>
                        <w:bottom w:val="none" w:sz="0" w:space="0" w:color="auto"/>
                        <w:right w:val="none" w:sz="0" w:space="0" w:color="auto"/>
                      </w:divBdr>
                      <w:divsChild>
                        <w:div w:id="1854684205">
                          <w:marLeft w:val="0"/>
                          <w:marRight w:val="0"/>
                          <w:marTop w:val="0"/>
                          <w:marBottom w:val="0"/>
                          <w:divBdr>
                            <w:top w:val="none" w:sz="0" w:space="0" w:color="auto"/>
                            <w:left w:val="none" w:sz="0" w:space="0" w:color="auto"/>
                            <w:bottom w:val="none" w:sz="0" w:space="0" w:color="auto"/>
                            <w:right w:val="none" w:sz="0" w:space="0" w:color="auto"/>
                          </w:divBdr>
                          <w:divsChild>
                            <w:div w:id="16918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313">
                      <w:marLeft w:val="0"/>
                      <w:marRight w:val="0"/>
                      <w:marTop w:val="100"/>
                      <w:marBottom w:val="450"/>
                      <w:divBdr>
                        <w:top w:val="none" w:sz="0" w:space="0" w:color="auto"/>
                        <w:left w:val="none" w:sz="0" w:space="0" w:color="auto"/>
                        <w:bottom w:val="none" w:sz="0" w:space="0" w:color="auto"/>
                        <w:right w:val="none" w:sz="0" w:space="0" w:color="auto"/>
                      </w:divBdr>
                      <w:divsChild>
                        <w:div w:id="1162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416">
                  <w:marLeft w:val="0"/>
                  <w:marRight w:val="0"/>
                  <w:marTop w:val="282"/>
                  <w:marBottom w:val="282"/>
                  <w:divBdr>
                    <w:top w:val="none" w:sz="0" w:space="0" w:color="auto"/>
                    <w:left w:val="none" w:sz="0" w:space="0" w:color="auto"/>
                    <w:bottom w:val="none" w:sz="0" w:space="0" w:color="auto"/>
                    <w:right w:val="none" w:sz="0" w:space="0" w:color="auto"/>
                  </w:divBdr>
                </w:div>
                <w:div w:id="1994093870">
                  <w:marLeft w:val="0"/>
                  <w:marRight w:val="0"/>
                  <w:marTop w:val="100"/>
                  <w:marBottom w:val="141"/>
                  <w:divBdr>
                    <w:top w:val="none" w:sz="0" w:space="0" w:color="auto"/>
                    <w:left w:val="none" w:sz="0" w:space="0" w:color="auto"/>
                    <w:bottom w:val="none" w:sz="0" w:space="0" w:color="auto"/>
                    <w:right w:val="none" w:sz="0" w:space="0" w:color="auto"/>
                  </w:divBdr>
                  <w:divsChild>
                    <w:div w:id="1047753025">
                      <w:marLeft w:val="0"/>
                      <w:marRight w:val="0"/>
                      <w:marTop w:val="0"/>
                      <w:marBottom w:val="0"/>
                      <w:divBdr>
                        <w:top w:val="none" w:sz="0" w:space="0" w:color="auto"/>
                        <w:left w:val="none" w:sz="0" w:space="0" w:color="auto"/>
                        <w:bottom w:val="none" w:sz="0" w:space="0" w:color="auto"/>
                        <w:right w:val="none" w:sz="0" w:space="0" w:color="auto"/>
                      </w:divBdr>
                      <w:divsChild>
                        <w:div w:id="894270541">
                          <w:marLeft w:val="0"/>
                          <w:marRight w:val="0"/>
                          <w:marTop w:val="0"/>
                          <w:marBottom w:val="0"/>
                          <w:divBdr>
                            <w:top w:val="none" w:sz="0" w:space="0" w:color="auto"/>
                            <w:left w:val="none" w:sz="0" w:space="0" w:color="auto"/>
                            <w:bottom w:val="none" w:sz="0" w:space="0" w:color="auto"/>
                            <w:right w:val="single" w:sz="6" w:space="14" w:color="EBEEF0"/>
                          </w:divBdr>
                        </w:div>
                      </w:divsChild>
                    </w:div>
                  </w:divsChild>
                </w:div>
                <w:div w:id="843395901">
                  <w:marLeft w:val="0"/>
                  <w:marRight w:val="0"/>
                  <w:marTop w:val="0"/>
                  <w:marBottom w:val="0"/>
                  <w:divBdr>
                    <w:top w:val="none" w:sz="0" w:space="0" w:color="auto"/>
                    <w:left w:val="none" w:sz="0" w:space="0" w:color="auto"/>
                    <w:bottom w:val="none" w:sz="0" w:space="0" w:color="auto"/>
                    <w:right w:val="none" w:sz="0" w:space="0" w:color="auto"/>
                  </w:divBdr>
                  <w:divsChild>
                    <w:div w:id="474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ackbone.org.nz" TargetMode="External"/><Relationship Id="rId4" Type="http://schemas.openxmlformats.org/officeDocument/2006/relationships/settings" Target="settings.xml"/><Relationship Id="rId9" Type="http://schemas.openxmlformats.org/officeDocument/2006/relationships/hyperlink" Target="http://www.backbone.org.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vnz.co.nz/one-news/new-zealand/andrew-little-rejects-un-womens-committee-call-royal-commission-into-new-zealand-family-court" TargetMode="External"/><Relationship Id="rId13" Type="http://schemas.openxmlformats.org/officeDocument/2006/relationships/hyperlink" Target="https://static1.squarespace.com/static/57d898ef8419c2ef50f63405/t/5a3c08eae2c483c2490cbfca/1513883894520/Briefing+to+incoming+government+2017.pdf" TargetMode="External"/><Relationship Id="rId3" Type="http://schemas.openxmlformats.org/officeDocument/2006/relationships/hyperlink" Target="http://webtv.un.org/live/watch/new-zealand-review-31st-session-of-universal-periodic-review/5991972689001/?term=" TargetMode="External"/><Relationship Id="rId7" Type="http://schemas.openxmlformats.org/officeDocument/2006/relationships/hyperlink" Target="https://women.govt.nz/sites/public_files/CEDAW_C_NZL_CO_8_31061_E%20%283%29.pdf" TargetMode="External"/><Relationship Id="rId12" Type="http://schemas.openxmlformats.org/officeDocument/2006/relationships/hyperlink" Target="https://i.stuff.co.nz/national/crime/112972291/the-homicide-report-an-unprecedented-and-ongoing-record-of-our-biggest-social-problems" TargetMode="External"/><Relationship Id="rId2" Type="http://schemas.openxmlformats.org/officeDocument/2006/relationships/hyperlink" Target="https://www.newsroom.co.nz/@taken-by-the-state/2019/06/16/638379/child-uplifts-an-open-letter-to-the-pm" TargetMode="External"/><Relationship Id="rId1" Type="http://schemas.openxmlformats.org/officeDocument/2006/relationships/hyperlink" Target="https://www.backbone.org.nz/" TargetMode="External"/><Relationship Id="rId6" Type="http://schemas.openxmlformats.org/officeDocument/2006/relationships/hyperlink" Target="http://webtv.un.org/meetings-events/human-rights-treaty-bodies/watch/consideration-of-new-zealand-contd-1617th-meeting-70th-session-committee-on-the-elimination-of-discrimination-against-women-/5808859757001?utm_source=The+Backbone+Collective+Member+Updates&amp;utm_campaign=6b9d79987c-EMAIL_CAMPAIGN_2018_07_13_11_13&amp;utm_medium=email&amp;utm_term=0_2ff555c11c-6b9d79987c-40081581" TargetMode="External"/><Relationship Id="rId11" Type="http://schemas.openxmlformats.org/officeDocument/2006/relationships/hyperlink" Target="http://www.leitnercenter.org/files/doc-17866.pdf" TargetMode="External"/><Relationship Id="rId5" Type="http://schemas.openxmlformats.org/officeDocument/2006/relationships/hyperlink" Target="https://static1.squarespace.com/static/57d898ef8419c2ef50f63405/t/5b1f7f39f950b786cd85314c/1528790852623/The+Backbone+Collective+NGO+report+to+CEDAW+100618.pdf" TargetMode="External"/><Relationship Id="rId10" Type="http://schemas.openxmlformats.org/officeDocument/2006/relationships/hyperlink" Target="https://static1.squarespace.com/static/57d898ef8419c2ef50f63405/t/5a94cc1a9140b78a0a3a5061/151970" TargetMode="External"/><Relationship Id="rId4" Type="http://schemas.openxmlformats.org/officeDocument/2006/relationships/hyperlink" Target="https://static1.squarespace.com/static/57d898ef8419c2ef50f63405/t/5a3c08eae2c483c2490cbfca/1513883894520/Briefing+to+incoming+government+2017.pdf" TargetMode="External"/><Relationship Id="rId9" Type="http://schemas.openxmlformats.org/officeDocument/2006/relationships/hyperlink" Target="http://webtv.un.org/live/watch/new-zealand-review-31st-session-of-universal-periodic-review/5991972689001/?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0100-1FD1-4ABD-B114-2B7400FA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Herbert</dc:creator>
  <cp:keywords/>
  <dc:description/>
  <cp:lastModifiedBy>deborah mackenzie</cp:lastModifiedBy>
  <cp:revision>2</cp:revision>
  <cp:lastPrinted>2019-06-16T04:55:00Z</cp:lastPrinted>
  <dcterms:created xsi:type="dcterms:W3CDTF">2019-06-16T10:06:00Z</dcterms:created>
  <dcterms:modified xsi:type="dcterms:W3CDTF">2019-06-16T10:06:00Z</dcterms:modified>
</cp:coreProperties>
</file>